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81" w:rsidRPr="00726153" w:rsidRDefault="00BC0081" w:rsidP="00BC0081">
      <w:pPr>
        <w:pStyle w:val="Zkladntext"/>
        <w:spacing w:before="7"/>
        <w:rPr>
          <w:rFonts w:ascii="Times New Roman" w:hAnsi="Times New Roman" w:cs="Times New Roman"/>
          <w:lang w:val="en-GB"/>
        </w:rPr>
      </w:pPr>
    </w:p>
    <w:p w:rsidR="00BC0081" w:rsidRPr="00726153" w:rsidRDefault="00BC0081" w:rsidP="00BC0081">
      <w:pPr>
        <w:pStyle w:val="Zkladntext"/>
        <w:ind w:left="513"/>
        <w:rPr>
          <w:rFonts w:ascii="Times New Roman" w:hAnsi="Times New Roman" w:cs="Times New Roman"/>
          <w:sz w:val="20"/>
          <w:lang w:val="en-GB"/>
        </w:rPr>
      </w:pPr>
      <w:r w:rsidRPr="00726153">
        <w:rPr>
          <w:rFonts w:ascii="Times New Roman" w:hAnsi="Times New Roman" w:cs="Times New Roman"/>
          <w:noProof/>
          <w:sz w:val="20"/>
          <w:lang w:val="en-GB" w:eastAsia="en-GB"/>
        </w:rPr>
        <w:drawing>
          <wp:inline distT="0" distB="0" distL="0" distR="0" wp14:anchorId="7037CA10" wp14:editId="274FB1B0">
            <wp:extent cx="4999133" cy="6789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99133" cy="678942"/>
                    </a:xfrm>
                    <a:prstGeom prst="rect">
                      <a:avLst/>
                    </a:prstGeom>
                  </pic:spPr>
                </pic:pic>
              </a:graphicData>
            </a:graphic>
          </wp:inline>
        </w:drawing>
      </w: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Nzev"/>
        <w:spacing w:line="259" w:lineRule="auto"/>
        <w:rPr>
          <w:rFonts w:ascii="Times New Roman" w:hAnsi="Times New Roman" w:cs="Times New Roman"/>
          <w:lang w:val="en-GB"/>
        </w:rPr>
      </w:pPr>
      <w:r w:rsidRPr="00726153">
        <w:rPr>
          <w:rFonts w:ascii="Times New Roman" w:hAnsi="Times New Roman" w:cs="Times New Roman"/>
          <w:lang w:val="en-GB"/>
        </w:rPr>
        <w:t xml:space="preserve">Open Access Policy of Tomas Bata University in </w:t>
      </w:r>
      <w:proofErr w:type="spellStart"/>
      <w:r w:rsidRPr="00726153">
        <w:rPr>
          <w:rFonts w:ascii="Times New Roman" w:hAnsi="Times New Roman" w:cs="Times New Roman"/>
          <w:lang w:val="en-GB"/>
        </w:rPr>
        <w:t>Zlín</w:t>
      </w:r>
      <w:proofErr w:type="spellEnd"/>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rPr>
          <w:rFonts w:ascii="Times New Roman" w:hAnsi="Times New Roman" w:cs="Times New Roman"/>
          <w:sz w:val="20"/>
          <w:lang w:val="en-GB"/>
        </w:rPr>
      </w:pPr>
    </w:p>
    <w:p w:rsidR="00BC0081" w:rsidRPr="00726153" w:rsidRDefault="00BC0081" w:rsidP="00BC0081">
      <w:pPr>
        <w:pStyle w:val="Zkladntext"/>
        <w:spacing w:before="6"/>
        <w:rPr>
          <w:rFonts w:ascii="Times New Roman" w:hAnsi="Times New Roman" w:cs="Times New Roman"/>
          <w:sz w:val="27"/>
          <w:lang w:val="en-GB"/>
        </w:rPr>
      </w:pPr>
      <w:r w:rsidRPr="00726153">
        <w:rPr>
          <w:rFonts w:ascii="Times New Roman" w:hAnsi="Times New Roman" w:cs="Times New Roman"/>
          <w:noProof/>
          <w:lang w:val="en-GB" w:eastAsia="en-GB"/>
        </w:rPr>
        <w:drawing>
          <wp:anchor distT="0" distB="0" distL="0" distR="0" simplePos="0" relativeHeight="251659264" behindDoc="0" locked="0" layoutInCell="1" allowOverlap="1" wp14:anchorId="376079BD" wp14:editId="0B2B2879">
            <wp:simplePos x="0" y="0"/>
            <wp:positionH relativeFrom="page">
              <wp:posOffset>2510166</wp:posOffset>
            </wp:positionH>
            <wp:positionV relativeFrom="paragraph">
              <wp:posOffset>238007</wp:posOffset>
            </wp:positionV>
            <wp:extent cx="2394486" cy="23972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94486" cy="2397252"/>
                    </a:xfrm>
                    <a:prstGeom prst="rect">
                      <a:avLst/>
                    </a:prstGeom>
                  </pic:spPr>
                </pic:pic>
              </a:graphicData>
            </a:graphic>
          </wp:anchor>
        </w:drawing>
      </w:r>
    </w:p>
    <w:p w:rsidR="00BC0081" w:rsidRPr="00726153" w:rsidRDefault="00BC0081" w:rsidP="00BC0081">
      <w:pPr>
        <w:pStyle w:val="Zkladntext"/>
        <w:rPr>
          <w:rFonts w:ascii="Times New Roman" w:hAnsi="Times New Roman" w:cs="Times New Roman"/>
          <w:sz w:val="52"/>
          <w:lang w:val="en-GB"/>
        </w:rPr>
      </w:pPr>
    </w:p>
    <w:p w:rsidR="00BC0081" w:rsidRPr="00726153" w:rsidRDefault="00BC0081" w:rsidP="00BC0081">
      <w:pPr>
        <w:pStyle w:val="Zkladntext"/>
        <w:rPr>
          <w:rFonts w:ascii="Times New Roman" w:hAnsi="Times New Roman" w:cs="Times New Roman"/>
          <w:sz w:val="52"/>
          <w:lang w:val="en-GB"/>
        </w:rPr>
      </w:pPr>
    </w:p>
    <w:p w:rsidR="00BC0081" w:rsidRPr="00726153" w:rsidRDefault="00BC0081" w:rsidP="00BC0081">
      <w:pPr>
        <w:pStyle w:val="Zkladntext"/>
        <w:rPr>
          <w:rFonts w:ascii="Times New Roman" w:hAnsi="Times New Roman" w:cs="Times New Roman"/>
          <w:sz w:val="52"/>
          <w:lang w:val="en-GB"/>
        </w:rPr>
      </w:pPr>
    </w:p>
    <w:p w:rsidR="00BC0081" w:rsidRPr="00726153" w:rsidRDefault="00BC0081" w:rsidP="00BC0081">
      <w:pPr>
        <w:pStyle w:val="Zkladntext"/>
        <w:spacing w:before="10"/>
        <w:rPr>
          <w:rFonts w:ascii="Times New Roman" w:hAnsi="Times New Roman" w:cs="Times New Roman"/>
          <w:sz w:val="40"/>
          <w:lang w:val="en-GB"/>
        </w:rPr>
      </w:pPr>
    </w:p>
    <w:p w:rsidR="00BC0081" w:rsidRPr="00726153" w:rsidRDefault="00BC0081" w:rsidP="00340123">
      <w:pPr>
        <w:spacing w:line="391" w:lineRule="auto"/>
        <w:ind w:left="1612" w:right="1600"/>
        <w:jc w:val="center"/>
        <w:rPr>
          <w:rFonts w:ascii="Times New Roman" w:hAnsi="Times New Roman" w:cs="Times New Roman"/>
          <w:b/>
          <w:sz w:val="24"/>
          <w:lang w:val="en-GB"/>
        </w:rPr>
      </w:pPr>
      <w:r w:rsidRPr="00726153">
        <w:rPr>
          <w:rFonts w:ascii="Times New Roman" w:hAnsi="Times New Roman" w:cs="Times New Roman"/>
          <w:b/>
          <w:sz w:val="24"/>
          <w:lang w:val="en-GB"/>
        </w:rPr>
        <w:t xml:space="preserve">Institutional Quality and Development of </w:t>
      </w:r>
      <w:r w:rsidR="000F7763">
        <w:rPr>
          <w:rFonts w:ascii="Times New Roman" w:hAnsi="Times New Roman" w:cs="Times New Roman"/>
          <w:b/>
          <w:sz w:val="24"/>
          <w:lang w:val="en-GB"/>
        </w:rPr>
        <w:t>Science</w:t>
      </w:r>
      <w:r w:rsidRPr="00726153">
        <w:rPr>
          <w:rFonts w:ascii="Times New Roman" w:hAnsi="Times New Roman" w:cs="Times New Roman"/>
          <w:b/>
          <w:sz w:val="24"/>
          <w:lang w:val="en-GB"/>
        </w:rPr>
        <w:t xml:space="preserve"> Strategy</w:t>
      </w:r>
      <w:r w:rsidR="000F7763">
        <w:rPr>
          <w:rFonts w:ascii="Times New Roman" w:hAnsi="Times New Roman" w:cs="Times New Roman"/>
          <w:b/>
          <w:sz w:val="24"/>
          <w:lang w:val="en-GB"/>
        </w:rPr>
        <w:t xml:space="preserve"> </w:t>
      </w:r>
      <w:r w:rsidRPr="00726153">
        <w:rPr>
          <w:rFonts w:ascii="Times New Roman" w:hAnsi="Times New Roman" w:cs="Times New Roman"/>
          <w:b/>
          <w:sz w:val="24"/>
          <w:lang w:val="en-GB"/>
        </w:rPr>
        <w:t xml:space="preserve">at TBU in </w:t>
      </w:r>
      <w:proofErr w:type="spellStart"/>
      <w:r w:rsidRPr="00726153">
        <w:rPr>
          <w:rFonts w:ascii="Times New Roman" w:hAnsi="Times New Roman" w:cs="Times New Roman"/>
          <w:b/>
          <w:sz w:val="24"/>
          <w:lang w:val="en-GB"/>
        </w:rPr>
        <w:t>Zlín</w:t>
      </w:r>
      <w:proofErr w:type="spellEnd"/>
    </w:p>
    <w:p w:rsidR="00BC0081" w:rsidRPr="00726153" w:rsidRDefault="00BC0081" w:rsidP="00BC0081">
      <w:pPr>
        <w:spacing w:line="391" w:lineRule="auto"/>
        <w:ind w:left="1612" w:right="1600"/>
        <w:jc w:val="center"/>
        <w:rPr>
          <w:rFonts w:ascii="Times New Roman" w:hAnsi="Times New Roman" w:cs="Times New Roman"/>
          <w:b/>
          <w:sz w:val="24"/>
          <w:lang w:val="en-GB"/>
        </w:rPr>
      </w:pPr>
      <w:r w:rsidRPr="00726153">
        <w:rPr>
          <w:rFonts w:ascii="Times New Roman" w:hAnsi="Times New Roman" w:cs="Times New Roman"/>
          <w:b/>
          <w:sz w:val="24"/>
          <w:lang w:val="en-GB"/>
        </w:rPr>
        <w:t>Reg. No.</w:t>
      </w:r>
      <w:r w:rsidRPr="00726153">
        <w:rPr>
          <w:rFonts w:ascii="Times New Roman" w:hAnsi="Times New Roman" w:cs="Times New Roman"/>
          <w:b/>
          <w:spacing w:val="1"/>
          <w:sz w:val="24"/>
          <w:lang w:val="en-GB"/>
        </w:rPr>
        <w:t xml:space="preserve"> </w:t>
      </w:r>
      <w:r w:rsidRPr="00726153">
        <w:rPr>
          <w:rFonts w:ascii="Times New Roman" w:hAnsi="Times New Roman" w:cs="Times New Roman"/>
          <w:b/>
          <w:sz w:val="24"/>
          <w:lang w:val="en-GB"/>
        </w:rPr>
        <w:t>CZ.02.2.69/0.0/0.0/18_054/0014623</w:t>
      </w:r>
    </w:p>
    <w:p w:rsidR="00BC0081" w:rsidRPr="00726153" w:rsidRDefault="00BC0081" w:rsidP="00BC0081">
      <w:pPr>
        <w:spacing w:line="391" w:lineRule="auto"/>
        <w:jc w:val="center"/>
        <w:rPr>
          <w:rFonts w:ascii="Times New Roman" w:hAnsi="Times New Roman" w:cs="Times New Roman"/>
          <w:sz w:val="24"/>
          <w:lang w:val="en-GB"/>
        </w:rPr>
        <w:sectPr w:rsidR="00BC0081" w:rsidRPr="00726153" w:rsidSect="00BC0081">
          <w:pgSz w:w="11910" w:h="16840"/>
          <w:pgMar w:top="1580" w:right="1320" w:bottom="280" w:left="1340" w:header="708" w:footer="708" w:gutter="0"/>
          <w:cols w:space="708"/>
        </w:sectPr>
      </w:pPr>
    </w:p>
    <w:p w:rsidR="00BC0081" w:rsidRPr="00726153" w:rsidRDefault="00BC0081" w:rsidP="00BC0081">
      <w:pPr>
        <w:spacing w:before="65"/>
        <w:ind w:left="100"/>
        <w:rPr>
          <w:rFonts w:ascii="Times New Roman" w:hAnsi="Times New Roman" w:cs="Times New Roman"/>
          <w:b/>
          <w:sz w:val="28"/>
          <w:lang w:val="en-GB"/>
        </w:rPr>
      </w:pPr>
      <w:r w:rsidRPr="00726153">
        <w:rPr>
          <w:rFonts w:ascii="Times New Roman" w:hAnsi="Times New Roman" w:cs="Times New Roman"/>
          <w:b/>
          <w:color w:val="666666"/>
          <w:sz w:val="28"/>
          <w:lang w:val="en-GB"/>
        </w:rPr>
        <w:lastRenderedPageBreak/>
        <w:t xml:space="preserve">Open Access Policy at Tomas Bata University in </w:t>
      </w:r>
      <w:proofErr w:type="spellStart"/>
      <w:r w:rsidRPr="00726153">
        <w:rPr>
          <w:rFonts w:ascii="Times New Roman" w:hAnsi="Times New Roman" w:cs="Times New Roman"/>
          <w:b/>
          <w:color w:val="666666"/>
          <w:sz w:val="28"/>
          <w:lang w:val="en-GB"/>
        </w:rPr>
        <w:t>Zlín</w:t>
      </w:r>
      <w:proofErr w:type="spellEnd"/>
    </w:p>
    <w:p w:rsidR="00BC0081" w:rsidRPr="00726153" w:rsidRDefault="00BC0081" w:rsidP="00BC0081">
      <w:pPr>
        <w:pStyle w:val="Zkladntext"/>
        <w:spacing w:before="3"/>
        <w:rPr>
          <w:rFonts w:ascii="Times New Roman" w:hAnsi="Times New Roman" w:cs="Times New Roman"/>
          <w:b/>
          <w:sz w:val="32"/>
          <w:lang w:val="en-GB"/>
        </w:rPr>
      </w:pPr>
    </w:p>
    <w:p w:rsidR="00BC0081" w:rsidRPr="00726153" w:rsidRDefault="00BC0081" w:rsidP="00BC0081">
      <w:pPr>
        <w:spacing w:before="1"/>
        <w:ind w:left="100"/>
        <w:rPr>
          <w:rFonts w:ascii="Times New Roman" w:hAnsi="Times New Roman" w:cs="Times New Roman"/>
          <w:sz w:val="26"/>
          <w:lang w:val="en-GB"/>
        </w:rPr>
      </w:pPr>
      <w:r w:rsidRPr="00726153">
        <w:rPr>
          <w:rFonts w:ascii="Times New Roman" w:hAnsi="Times New Roman" w:cs="Times New Roman"/>
          <w:color w:val="666666"/>
          <w:sz w:val="26"/>
          <w:lang w:val="en-GB"/>
        </w:rPr>
        <w:t>Preamble</w:t>
      </w:r>
    </w:p>
    <w:p w:rsidR="00BC0081" w:rsidRPr="00943536" w:rsidRDefault="00BC0081" w:rsidP="00BC0081">
      <w:pPr>
        <w:pStyle w:val="Zkladntext"/>
        <w:spacing w:before="3"/>
        <w:rPr>
          <w:rFonts w:ascii="Times New Roman" w:hAnsi="Times New Roman" w:cs="Times New Roman"/>
          <w:sz w:val="24"/>
          <w:szCs w:val="24"/>
          <w:lang w:val="en-GB"/>
        </w:rPr>
      </w:pPr>
    </w:p>
    <w:p w:rsidR="00BC0081" w:rsidRPr="00943536" w:rsidRDefault="00BC0081" w:rsidP="00902230">
      <w:pPr>
        <w:pStyle w:val="Zkladntext"/>
        <w:spacing w:line="276" w:lineRule="auto"/>
        <w:ind w:left="100" w:right="116"/>
        <w:jc w:val="both"/>
        <w:rPr>
          <w:rFonts w:ascii="Times New Roman" w:hAnsi="Times New Roman" w:cs="Times New Roman"/>
          <w:sz w:val="24"/>
          <w:szCs w:val="24"/>
          <w:lang w:val="en-GB"/>
        </w:rPr>
      </w:pPr>
      <w:r w:rsidRPr="00943536">
        <w:rPr>
          <w:rFonts w:ascii="Times New Roman" w:hAnsi="Times New Roman" w:cs="Times New Roman"/>
          <w:spacing w:val="1"/>
          <w:sz w:val="24"/>
          <w:szCs w:val="24"/>
          <w:lang w:val="en-GB"/>
        </w:rPr>
        <w:t xml:space="preserve">The aim of the open access policy is to promote the achievements in science and research at Tomas Bata University in </w:t>
      </w:r>
      <w:proofErr w:type="spellStart"/>
      <w:r w:rsidRPr="00943536">
        <w:rPr>
          <w:rFonts w:ascii="Times New Roman" w:hAnsi="Times New Roman" w:cs="Times New Roman"/>
          <w:spacing w:val="1"/>
          <w:sz w:val="24"/>
          <w:szCs w:val="24"/>
          <w:lang w:val="en-GB"/>
        </w:rPr>
        <w:t>Zlín</w:t>
      </w:r>
      <w:proofErr w:type="spellEnd"/>
      <w:r w:rsidRPr="00943536">
        <w:rPr>
          <w:rFonts w:ascii="Times New Roman" w:hAnsi="Times New Roman" w:cs="Times New Roman"/>
          <w:spacing w:val="1"/>
          <w:sz w:val="24"/>
          <w:szCs w:val="24"/>
          <w:lang w:val="en-GB"/>
        </w:rPr>
        <w:t xml:space="preserve"> (hereinafter referred to as “TBU”) and to achieve international standards in the </w:t>
      </w:r>
      <w:r w:rsidR="00902230">
        <w:rPr>
          <w:rFonts w:ascii="Times New Roman" w:hAnsi="Times New Roman" w:cs="Times New Roman"/>
          <w:spacing w:val="1"/>
          <w:sz w:val="24"/>
          <w:szCs w:val="24"/>
          <w:lang w:val="en-GB"/>
        </w:rPr>
        <w:t xml:space="preserve">R&amp;D </w:t>
      </w:r>
      <w:r w:rsidRPr="00943536">
        <w:rPr>
          <w:rFonts w:ascii="Times New Roman" w:hAnsi="Times New Roman" w:cs="Times New Roman"/>
          <w:spacing w:val="1"/>
          <w:sz w:val="24"/>
          <w:szCs w:val="24"/>
          <w:lang w:val="en-GB"/>
        </w:rPr>
        <w:t xml:space="preserve">process at TBU. </w:t>
      </w:r>
      <w:r w:rsidRPr="00943536">
        <w:rPr>
          <w:rFonts w:ascii="Times New Roman" w:hAnsi="Times New Roman" w:cs="Times New Roman"/>
          <w:sz w:val="24"/>
          <w:szCs w:val="24"/>
          <w:lang w:val="en-GB"/>
        </w:rPr>
        <w:t xml:space="preserve">This document sets out the TBU’s policy on open access </w:t>
      </w:r>
      <w:r w:rsidRPr="00943536">
        <w:rPr>
          <w:rFonts w:ascii="Times New Roman" w:hAnsi="Times New Roman" w:cs="Times New Roman"/>
          <w:spacing w:val="-1"/>
          <w:sz w:val="24"/>
          <w:szCs w:val="24"/>
          <w:lang w:val="en-GB"/>
        </w:rPr>
        <w:t>(</w:t>
      </w:r>
      <w:r w:rsidRPr="00943536">
        <w:rPr>
          <w:rFonts w:ascii="Times New Roman" w:hAnsi="Times New Roman" w:cs="Times New Roman"/>
          <w:sz w:val="24"/>
          <w:szCs w:val="24"/>
          <w:lang w:val="en-GB"/>
        </w:rPr>
        <w:t>O</w:t>
      </w:r>
      <w:r w:rsidRPr="00943536">
        <w:rPr>
          <w:rFonts w:ascii="Times New Roman" w:hAnsi="Times New Roman" w:cs="Times New Roman"/>
          <w:spacing w:val="-3"/>
          <w:sz w:val="24"/>
          <w:szCs w:val="24"/>
          <w:lang w:val="en-GB"/>
        </w:rPr>
        <w:t>p</w:t>
      </w:r>
      <w:r w:rsidRPr="00943536">
        <w:rPr>
          <w:rFonts w:ascii="Times New Roman" w:hAnsi="Times New Roman" w:cs="Times New Roman"/>
          <w:spacing w:val="-1"/>
          <w:sz w:val="24"/>
          <w:szCs w:val="24"/>
          <w:lang w:val="en-GB"/>
        </w:rPr>
        <w:t>e</w:t>
      </w:r>
      <w:r w:rsidRPr="00943536">
        <w:rPr>
          <w:rFonts w:ascii="Times New Roman" w:hAnsi="Times New Roman" w:cs="Times New Roman"/>
          <w:sz w:val="24"/>
          <w:szCs w:val="24"/>
          <w:lang w:val="en-GB"/>
        </w:rPr>
        <w:t xml:space="preserve">n </w:t>
      </w:r>
      <w:r w:rsidRPr="00943536">
        <w:rPr>
          <w:rFonts w:ascii="Times New Roman" w:hAnsi="Times New Roman" w:cs="Times New Roman"/>
          <w:spacing w:val="-1"/>
          <w:sz w:val="24"/>
          <w:szCs w:val="24"/>
          <w:lang w:val="en-GB"/>
        </w:rPr>
        <w:t>A</w:t>
      </w:r>
      <w:r w:rsidRPr="00943536">
        <w:rPr>
          <w:rFonts w:ascii="Times New Roman" w:hAnsi="Times New Roman" w:cs="Times New Roman"/>
          <w:sz w:val="24"/>
          <w:szCs w:val="24"/>
          <w:lang w:val="en-GB"/>
        </w:rPr>
        <w:t>ccess</w:t>
      </w:r>
      <w:r w:rsidRPr="00943536">
        <w:rPr>
          <w:rFonts w:ascii="Times New Roman" w:hAnsi="Times New Roman" w:cs="Times New Roman"/>
          <w:spacing w:val="-3"/>
          <w:sz w:val="24"/>
          <w:szCs w:val="24"/>
          <w:lang w:val="en-GB"/>
        </w:rPr>
        <w:t xml:space="preserve"> </w:t>
      </w:r>
      <w:r w:rsidRPr="00943536">
        <w:rPr>
          <w:rFonts w:ascii="Times New Roman" w:hAnsi="Times New Roman" w:cs="Times New Roman"/>
          <w:sz w:val="24"/>
          <w:szCs w:val="24"/>
          <w:lang w:val="en-GB"/>
        </w:rPr>
        <w:t>-</w:t>
      </w:r>
      <w:r w:rsidRPr="00943536">
        <w:rPr>
          <w:rFonts w:ascii="Times New Roman" w:hAnsi="Times New Roman" w:cs="Times New Roman"/>
          <w:spacing w:val="-1"/>
          <w:sz w:val="24"/>
          <w:szCs w:val="24"/>
          <w:lang w:val="en-GB"/>
        </w:rPr>
        <w:t xml:space="preserve"> </w:t>
      </w:r>
      <w:r w:rsidRPr="00943536">
        <w:rPr>
          <w:rFonts w:ascii="Times New Roman" w:hAnsi="Times New Roman" w:cs="Times New Roman"/>
          <w:sz w:val="24"/>
          <w:szCs w:val="24"/>
          <w:lang w:val="en-GB"/>
        </w:rPr>
        <w:t>O</w:t>
      </w:r>
      <w:r w:rsidRPr="00943536">
        <w:rPr>
          <w:rFonts w:ascii="Times New Roman" w:hAnsi="Times New Roman" w:cs="Times New Roman"/>
          <w:spacing w:val="-1"/>
          <w:sz w:val="24"/>
          <w:szCs w:val="24"/>
          <w:lang w:val="en-GB"/>
        </w:rPr>
        <w:t>A</w:t>
      </w:r>
      <w:r w:rsidRPr="00943536">
        <w:rPr>
          <w:rFonts w:ascii="Times New Roman" w:hAnsi="Times New Roman" w:cs="Times New Roman"/>
          <w:sz w:val="24"/>
          <w:szCs w:val="24"/>
          <w:lang w:val="en-GB"/>
        </w:rPr>
        <w:t>)</w:t>
      </w:r>
      <w:r w:rsidRPr="00943536">
        <w:rPr>
          <w:rFonts w:ascii="Times New Roman" w:hAnsi="Times New Roman" w:cs="Times New Roman"/>
          <w:spacing w:val="-3"/>
          <w:sz w:val="24"/>
          <w:szCs w:val="24"/>
          <w:lang w:val="en-GB"/>
        </w:rPr>
        <w:t xml:space="preserve"> to scientific publications and research data</w:t>
      </w:r>
      <w:r w:rsidRPr="00943536">
        <w:rPr>
          <w:rFonts w:ascii="Times New Roman" w:hAnsi="Times New Roman" w:cs="Times New Roman"/>
          <w:spacing w:val="-4"/>
          <w:sz w:val="24"/>
          <w:szCs w:val="24"/>
          <w:lang w:val="en-GB"/>
        </w:rPr>
        <w:t xml:space="preserve"> </w:t>
      </w:r>
      <w:r w:rsidRPr="00943536">
        <w:rPr>
          <w:rFonts w:ascii="Times New Roman" w:hAnsi="Times New Roman" w:cs="Times New Roman"/>
          <w:sz w:val="24"/>
          <w:szCs w:val="24"/>
          <w:lang w:val="en-GB"/>
        </w:rPr>
        <w:t>(F</w:t>
      </w:r>
      <w:r w:rsidRPr="00943536">
        <w:rPr>
          <w:rFonts w:ascii="Times New Roman" w:hAnsi="Times New Roman" w:cs="Times New Roman"/>
          <w:spacing w:val="-2"/>
          <w:sz w:val="24"/>
          <w:szCs w:val="24"/>
          <w:lang w:val="en-GB"/>
        </w:rPr>
        <w:t>A</w:t>
      </w:r>
      <w:r w:rsidRPr="00943536">
        <w:rPr>
          <w:rFonts w:ascii="Times New Roman" w:hAnsi="Times New Roman" w:cs="Times New Roman"/>
          <w:sz w:val="24"/>
          <w:szCs w:val="24"/>
          <w:lang w:val="en-GB"/>
        </w:rPr>
        <w:t xml:space="preserve">IR </w:t>
      </w:r>
      <w:r w:rsidRPr="00943536">
        <w:rPr>
          <w:rFonts w:ascii="Times New Roman" w:hAnsi="Times New Roman" w:cs="Times New Roman"/>
          <w:spacing w:val="-2"/>
          <w:sz w:val="24"/>
          <w:szCs w:val="24"/>
          <w:lang w:val="en-GB"/>
        </w:rPr>
        <w:t>D</w:t>
      </w:r>
      <w:r w:rsidRPr="00943536">
        <w:rPr>
          <w:rFonts w:ascii="Times New Roman" w:hAnsi="Times New Roman" w:cs="Times New Roman"/>
          <w:spacing w:val="-1"/>
          <w:sz w:val="24"/>
          <w:szCs w:val="24"/>
          <w:lang w:val="en-GB"/>
        </w:rPr>
        <w:t>ata</w:t>
      </w:r>
      <w:r w:rsidRPr="00943536">
        <w:rPr>
          <w:rFonts w:ascii="Times New Roman" w:hAnsi="Times New Roman" w:cs="Times New Roman"/>
          <w:sz w:val="24"/>
          <w:szCs w:val="24"/>
          <w:lang w:val="en-GB"/>
        </w:rPr>
        <w:t>).</w:t>
      </w:r>
      <w:r w:rsidRPr="00943536">
        <w:rPr>
          <w:rFonts w:ascii="Times New Roman" w:hAnsi="Times New Roman" w:cs="Times New Roman"/>
          <w:spacing w:val="11"/>
          <w:sz w:val="24"/>
          <w:szCs w:val="24"/>
          <w:lang w:val="en-GB"/>
        </w:rPr>
        <w:t xml:space="preserve"> </w:t>
      </w:r>
      <w:r w:rsidRPr="00943536">
        <w:rPr>
          <w:rFonts w:ascii="Times New Roman" w:hAnsi="Times New Roman" w:cs="Times New Roman"/>
          <w:sz w:val="24"/>
          <w:szCs w:val="24"/>
          <w:lang w:val="en-GB"/>
        </w:rPr>
        <w:t>The policy defines the principles and rules for the dissemination of the results of the R&amp;D process at TBU in the OA mode and sets out the conditions for achieving the goal.</w:t>
      </w:r>
    </w:p>
    <w:p w:rsidR="00BC0081" w:rsidRPr="00726153" w:rsidRDefault="00BC0081" w:rsidP="00BC0081">
      <w:pPr>
        <w:pStyle w:val="Zkladntext"/>
        <w:spacing w:before="9"/>
        <w:rPr>
          <w:rFonts w:ascii="Times New Roman" w:hAnsi="Times New Roman" w:cs="Times New Roman"/>
          <w:sz w:val="25"/>
          <w:lang w:val="en-GB"/>
        </w:rPr>
      </w:pPr>
    </w:p>
    <w:p w:rsidR="00BC0081" w:rsidRPr="00726153" w:rsidRDefault="00BC0081" w:rsidP="00BC0081">
      <w:pPr>
        <w:ind w:left="100"/>
        <w:rPr>
          <w:rFonts w:ascii="Times New Roman" w:hAnsi="Times New Roman" w:cs="Times New Roman"/>
          <w:sz w:val="26"/>
          <w:lang w:val="en-GB"/>
        </w:rPr>
      </w:pPr>
      <w:r w:rsidRPr="00726153">
        <w:rPr>
          <w:rFonts w:ascii="Times New Roman" w:hAnsi="Times New Roman" w:cs="Times New Roman"/>
          <w:color w:val="666666"/>
          <w:w w:val="95"/>
          <w:sz w:val="26"/>
          <w:lang w:val="en-GB"/>
        </w:rPr>
        <w:t>Article</w:t>
      </w:r>
      <w:r w:rsidRPr="00726153">
        <w:rPr>
          <w:rFonts w:ascii="Times New Roman" w:hAnsi="Times New Roman" w:cs="Times New Roman"/>
          <w:color w:val="666666"/>
          <w:spacing w:val="-9"/>
          <w:w w:val="95"/>
          <w:sz w:val="26"/>
          <w:lang w:val="en-GB"/>
        </w:rPr>
        <w:t xml:space="preserve"> </w:t>
      </w:r>
      <w:r w:rsidRPr="00726153">
        <w:rPr>
          <w:rFonts w:ascii="Times New Roman" w:hAnsi="Times New Roman" w:cs="Times New Roman"/>
          <w:color w:val="666666"/>
          <w:w w:val="95"/>
          <w:sz w:val="26"/>
          <w:lang w:val="en-GB"/>
        </w:rPr>
        <w:t>1</w:t>
      </w:r>
    </w:p>
    <w:p w:rsidR="00BC0081" w:rsidRPr="00726153" w:rsidRDefault="00BC0081" w:rsidP="00BC0081">
      <w:pPr>
        <w:pStyle w:val="Zkladntext"/>
        <w:spacing w:before="7"/>
        <w:rPr>
          <w:rFonts w:ascii="Times New Roman" w:hAnsi="Times New Roman" w:cs="Times New Roman"/>
          <w:sz w:val="31"/>
          <w:lang w:val="en-GB"/>
        </w:rPr>
      </w:pPr>
    </w:p>
    <w:p w:rsidR="00BC0081" w:rsidRPr="00726153" w:rsidRDefault="00BC0081" w:rsidP="00BC0081">
      <w:pPr>
        <w:ind w:left="100"/>
        <w:rPr>
          <w:rFonts w:ascii="Times New Roman" w:hAnsi="Times New Roman" w:cs="Times New Roman"/>
          <w:sz w:val="26"/>
          <w:lang w:val="en-GB"/>
        </w:rPr>
      </w:pPr>
      <w:r w:rsidRPr="00726153">
        <w:rPr>
          <w:rFonts w:ascii="Times New Roman" w:hAnsi="Times New Roman" w:cs="Times New Roman"/>
          <w:color w:val="666666"/>
          <w:sz w:val="26"/>
          <w:lang w:val="en-GB"/>
        </w:rPr>
        <w:t>General provisions</w:t>
      </w:r>
    </w:p>
    <w:p w:rsidR="00BC0081" w:rsidRPr="00726153" w:rsidRDefault="00BC0081" w:rsidP="00BC0081">
      <w:pPr>
        <w:pStyle w:val="Zkladntext"/>
        <w:spacing w:before="6"/>
        <w:rPr>
          <w:rFonts w:ascii="Times New Roman" w:hAnsi="Times New Roman" w:cs="Times New Roman"/>
          <w:sz w:val="31"/>
          <w:lang w:val="en-GB"/>
        </w:rPr>
      </w:pPr>
    </w:p>
    <w:p w:rsidR="00BC0081" w:rsidRPr="00943536" w:rsidRDefault="00BC0081" w:rsidP="00BC0081">
      <w:pPr>
        <w:pStyle w:val="Odstavecseseznamem"/>
        <w:numPr>
          <w:ilvl w:val="0"/>
          <w:numId w:val="9"/>
        </w:numPr>
        <w:tabs>
          <w:tab w:val="left" w:pos="821"/>
        </w:tabs>
        <w:spacing w:line="276" w:lineRule="auto"/>
        <w:ind w:right="120"/>
        <w:jc w:val="both"/>
        <w:rPr>
          <w:rFonts w:ascii="Times New Roman" w:hAnsi="Times New Roman" w:cs="Times New Roman"/>
          <w:sz w:val="24"/>
          <w:szCs w:val="24"/>
          <w:lang w:val="en-GB"/>
        </w:rPr>
      </w:pPr>
      <w:r w:rsidRPr="00943536">
        <w:rPr>
          <w:rFonts w:ascii="Times New Roman" w:hAnsi="Times New Roman" w:cs="Times New Roman"/>
          <w:sz w:val="24"/>
          <w:szCs w:val="24"/>
          <w:lang w:val="en-GB"/>
        </w:rPr>
        <w:t>Open access to scientific information means free and unrestricted online access to information with the right to re-use the content. It provides permanent, immediate, free online access to the full text of published scientific results without restriction for anyone.</w:t>
      </w:r>
    </w:p>
    <w:p w:rsidR="00BC0081" w:rsidRPr="00943536" w:rsidRDefault="00BC0081" w:rsidP="00BC0081">
      <w:pPr>
        <w:pStyle w:val="Odstavecseseznamem"/>
        <w:numPr>
          <w:ilvl w:val="0"/>
          <w:numId w:val="9"/>
        </w:numPr>
        <w:tabs>
          <w:tab w:val="left" w:pos="821"/>
        </w:tabs>
        <w:spacing w:line="276" w:lineRule="auto"/>
        <w:jc w:val="both"/>
        <w:rPr>
          <w:rFonts w:ascii="Times New Roman" w:hAnsi="Times New Roman" w:cs="Times New Roman"/>
          <w:sz w:val="24"/>
          <w:szCs w:val="24"/>
          <w:lang w:val="en-GB"/>
        </w:rPr>
      </w:pPr>
      <w:r w:rsidRPr="00943536">
        <w:rPr>
          <w:rFonts w:ascii="Times New Roman" w:hAnsi="Times New Roman" w:cs="Times New Roman"/>
          <w:sz w:val="24"/>
          <w:szCs w:val="24"/>
          <w:lang w:val="en-GB"/>
        </w:rPr>
        <w:t>This policy applies to all scientific and specialist publications that are employee works as specified in § 58 of Act No. 121/2000 Coll., the Copyright Act, created while the author was an employee of TBU. It applies to all peer-reviewed publication outputs of TBU authors, namely journal articles, conference papers, monographs, book chapters, or other materials that are outputs of projects supported by public funds.</w:t>
      </w:r>
    </w:p>
    <w:p w:rsidR="00BC0081" w:rsidRPr="00943536" w:rsidRDefault="00BC0081" w:rsidP="00BC0081">
      <w:pPr>
        <w:pStyle w:val="Odstavecseseznamem"/>
        <w:numPr>
          <w:ilvl w:val="0"/>
          <w:numId w:val="9"/>
        </w:numPr>
        <w:tabs>
          <w:tab w:val="left" w:pos="821"/>
        </w:tabs>
        <w:spacing w:line="276" w:lineRule="auto"/>
        <w:jc w:val="both"/>
        <w:rPr>
          <w:rFonts w:ascii="Times New Roman" w:hAnsi="Times New Roman" w:cs="Times New Roman"/>
          <w:sz w:val="24"/>
          <w:szCs w:val="24"/>
          <w:lang w:val="en-GB"/>
        </w:rPr>
      </w:pPr>
      <w:r w:rsidRPr="00943536">
        <w:rPr>
          <w:rFonts w:ascii="Times New Roman" w:hAnsi="Times New Roman" w:cs="Times New Roman"/>
          <w:sz w:val="24"/>
          <w:szCs w:val="24"/>
          <w:lang w:val="en-GB"/>
        </w:rPr>
        <w:t>Another area covered by the policy is research data management. Research Data Management (RDM) refers primarily to the organisation, storage and long-term preservation of data generated during the research process, in particular in accordance with the FAIR principles (Findable, Accessible,</w:t>
      </w:r>
      <w:r w:rsidRPr="00943536">
        <w:rPr>
          <w:rFonts w:ascii="Times New Roman" w:hAnsi="Times New Roman" w:cs="Times New Roman"/>
          <w:spacing w:val="1"/>
          <w:sz w:val="24"/>
          <w:szCs w:val="24"/>
          <w:lang w:val="en-GB"/>
        </w:rPr>
        <w:t xml:space="preserve"> </w:t>
      </w:r>
      <w:r w:rsidRPr="00943536">
        <w:rPr>
          <w:rFonts w:ascii="Times New Roman" w:hAnsi="Times New Roman" w:cs="Times New Roman"/>
          <w:sz w:val="24"/>
          <w:szCs w:val="24"/>
          <w:lang w:val="en-GB"/>
        </w:rPr>
        <w:t>Interoperable,</w:t>
      </w:r>
      <w:r w:rsidRPr="00943536">
        <w:rPr>
          <w:rFonts w:ascii="Times New Roman" w:hAnsi="Times New Roman" w:cs="Times New Roman"/>
          <w:spacing w:val="-2"/>
          <w:sz w:val="24"/>
          <w:szCs w:val="24"/>
          <w:lang w:val="en-GB"/>
        </w:rPr>
        <w:t xml:space="preserve"> </w:t>
      </w:r>
      <w:r w:rsidRPr="00943536">
        <w:rPr>
          <w:rFonts w:ascii="Times New Roman" w:hAnsi="Times New Roman" w:cs="Times New Roman"/>
          <w:sz w:val="24"/>
          <w:szCs w:val="24"/>
          <w:lang w:val="en-GB"/>
        </w:rPr>
        <w:t>Reusable).</w:t>
      </w:r>
    </w:p>
    <w:p w:rsidR="00BC0081" w:rsidRPr="00726153" w:rsidRDefault="00BC0081" w:rsidP="00BC0081">
      <w:pPr>
        <w:pStyle w:val="Zkladntext"/>
        <w:rPr>
          <w:rFonts w:ascii="Times New Roman" w:hAnsi="Times New Roman" w:cs="Times New Roman"/>
          <w:sz w:val="24"/>
          <w:lang w:val="en-GB"/>
        </w:rPr>
      </w:pPr>
    </w:p>
    <w:p w:rsidR="00BC0081" w:rsidRPr="00726153" w:rsidRDefault="00BC0081" w:rsidP="00BC0081">
      <w:pPr>
        <w:pStyle w:val="Zkladntext"/>
        <w:spacing w:before="11"/>
        <w:rPr>
          <w:rFonts w:ascii="Times New Roman" w:hAnsi="Times New Roman" w:cs="Times New Roman"/>
          <w:sz w:val="26"/>
          <w:lang w:val="en-GB"/>
        </w:rPr>
      </w:pPr>
    </w:p>
    <w:p w:rsidR="00BC0081" w:rsidRDefault="00BC0081" w:rsidP="00BC0081">
      <w:pPr>
        <w:tabs>
          <w:tab w:val="left" w:pos="2127"/>
        </w:tabs>
        <w:spacing w:line="532" w:lineRule="auto"/>
        <w:ind w:left="100" w:right="7048"/>
        <w:rPr>
          <w:rFonts w:ascii="Times New Roman" w:hAnsi="Times New Roman" w:cs="Times New Roman"/>
          <w:color w:val="666666"/>
          <w:spacing w:val="1"/>
          <w:sz w:val="26"/>
          <w:lang w:val="en-GB"/>
        </w:rPr>
      </w:pPr>
      <w:r w:rsidRPr="00726153">
        <w:rPr>
          <w:rFonts w:ascii="Times New Roman" w:hAnsi="Times New Roman" w:cs="Times New Roman"/>
          <w:color w:val="666666"/>
          <w:w w:val="95"/>
          <w:sz w:val="26"/>
          <w:lang w:val="en-GB"/>
        </w:rPr>
        <w:t>Article</w:t>
      </w:r>
      <w:r w:rsidRPr="00726153">
        <w:rPr>
          <w:rFonts w:ascii="Times New Roman" w:hAnsi="Times New Roman" w:cs="Times New Roman"/>
          <w:color w:val="666666"/>
          <w:spacing w:val="-9"/>
          <w:w w:val="95"/>
          <w:sz w:val="26"/>
          <w:lang w:val="en-GB"/>
        </w:rPr>
        <w:t xml:space="preserve"> </w:t>
      </w:r>
      <w:r w:rsidRPr="00726153">
        <w:rPr>
          <w:rFonts w:ascii="Times New Roman" w:hAnsi="Times New Roman" w:cs="Times New Roman"/>
          <w:color w:val="666666"/>
          <w:sz w:val="26"/>
          <w:lang w:val="en-GB"/>
        </w:rPr>
        <w:t>2</w:t>
      </w:r>
      <w:r w:rsidRPr="00726153">
        <w:rPr>
          <w:rFonts w:ascii="Times New Roman" w:hAnsi="Times New Roman" w:cs="Times New Roman"/>
          <w:color w:val="666666"/>
          <w:spacing w:val="1"/>
          <w:sz w:val="26"/>
          <w:lang w:val="en-GB"/>
        </w:rPr>
        <w:t xml:space="preserve"> </w:t>
      </w:r>
    </w:p>
    <w:p w:rsidR="00BC0081" w:rsidRPr="00726153" w:rsidRDefault="00BC0081" w:rsidP="00BC0081">
      <w:pPr>
        <w:tabs>
          <w:tab w:val="left" w:pos="142"/>
        </w:tabs>
        <w:spacing w:line="532" w:lineRule="auto"/>
        <w:ind w:left="100" w:right="36"/>
        <w:rPr>
          <w:rFonts w:ascii="Times New Roman" w:hAnsi="Times New Roman" w:cs="Times New Roman"/>
          <w:sz w:val="26"/>
          <w:lang w:val="en-GB"/>
        </w:rPr>
      </w:pPr>
      <w:r w:rsidRPr="00726153">
        <w:rPr>
          <w:rFonts w:ascii="Times New Roman" w:hAnsi="Times New Roman" w:cs="Times New Roman"/>
          <w:color w:val="666666"/>
          <w:sz w:val="26"/>
          <w:lang w:val="en-GB"/>
        </w:rPr>
        <w:t>Legislative</w:t>
      </w:r>
      <w:r>
        <w:rPr>
          <w:rFonts w:ascii="Times New Roman" w:hAnsi="Times New Roman" w:cs="Times New Roman"/>
          <w:color w:val="666666"/>
          <w:sz w:val="26"/>
          <w:lang w:val="en-GB"/>
        </w:rPr>
        <w:t xml:space="preserve"> </w:t>
      </w:r>
      <w:r w:rsidRPr="00726153">
        <w:rPr>
          <w:rFonts w:ascii="Times New Roman" w:hAnsi="Times New Roman" w:cs="Times New Roman"/>
          <w:color w:val="666666"/>
          <w:sz w:val="26"/>
          <w:lang w:val="en-GB"/>
        </w:rPr>
        <w:t>framework</w:t>
      </w:r>
    </w:p>
    <w:p w:rsidR="00BC0081" w:rsidRPr="00943536" w:rsidRDefault="00BC0081" w:rsidP="00BC0081">
      <w:pPr>
        <w:pStyle w:val="Zkladntext"/>
        <w:spacing w:line="276" w:lineRule="auto"/>
        <w:ind w:left="100" w:right="119"/>
        <w:jc w:val="both"/>
        <w:rPr>
          <w:rFonts w:ascii="Times New Roman" w:hAnsi="Times New Roman" w:cs="Times New Roman"/>
          <w:sz w:val="24"/>
          <w:szCs w:val="24"/>
          <w:lang w:val="en-GB"/>
        </w:rPr>
      </w:pPr>
      <w:r>
        <w:rPr>
          <w:rFonts w:ascii="Times New Roman" w:hAnsi="Times New Roman" w:cs="Times New Roman"/>
          <w:spacing w:val="-1"/>
          <w:sz w:val="24"/>
          <w:szCs w:val="24"/>
          <w:lang w:val="en-GB"/>
        </w:rPr>
        <w:t>TBU’</w:t>
      </w:r>
      <w:r w:rsidRPr="00943536">
        <w:rPr>
          <w:rFonts w:ascii="Times New Roman" w:hAnsi="Times New Roman" w:cs="Times New Roman"/>
          <w:spacing w:val="-1"/>
          <w:sz w:val="24"/>
          <w:szCs w:val="24"/>
          <w:lang w:val="en-GB"/>
        </w:rPr>
        <w:t>s open access policy is influenced by national and European documents and legislative acts that regulate this area. These include:</w:t>
      </w:r>
    </w:p>
    <w:p w:rsidR="00BC0081" w:rsidRPr="00943536" w:rsidRDefault="00BC0081" w:rsidP="00BC0081">
      <w:pPr>
        <w:pStyle w:val="Zkladntext"/>
        <w:spacing w:before="10"/>
        <w:rPr>
          <w:rFonts w:ascii="Times New Roman" w:hAnsi="Times New Roman" w:cs="Times New Roman"/>
          <w:sz w:val="24"/>
          <w:szCs w:val="24"/>
          <w:lang w:val="en-GB"/>
        </w:rPr>
      </w:pPr>
    </w:p>
    <w:p w:rsidR="00BC0081" w:rsidRDefault="00BC0081" w:rsidP="00BC0081">
      <w:pPr>
        <w:pStyle w:val="Odstavecseseznamem"/>
        <w:numPr>
          <w:ilvl w:val="0"/>
          <w:numId w:val="8"/>
        </w:numPr>
        <w:tabs>
          <w:tab w:val="left" w:pos="744"/>
        </w:tabs>
        <w:spacing w:before="1" w:line="276" w:lineRule="auto"/>
        <w:ind w:right="117"/>
        <w:jc w:val="both"/>
        <w:rPr>
          <w:rFonts w:ascii="Times New Roman" w:hAnsi="Times New Roman" w:cs="Times New Roman"/>
          <w:sz w:val="24"/>
          <w:szCs w:val="24"/>
          <w:lang w:val="en-GB"/>
        </w:rPr>
      </w:pPr>
      <w:r w:rsidRPr="007F6C2C">
        <w:rPr>
          <w:rFonts w:ascii="Times New Roman" w:hAnsi="Times New Roman" w:cs="Times New Roman"/>
          <w:sz w:val="24"/>
          <w:szCs w:val="24"/>
          <w:lang w:val="en-GB"/>
        </w:rPr>
        <w:t xml:space="preserve">The </w:t>
      </w:r>
      <w:r w:rsidRPr="007F6C2C">
        <w:rPr>
          <w:rFonts w:ascii="Times New Roman" w:hAnsi="Times New Roman" w:cs="Times New Roman"/>
          <w:b/>
          <w:sz w:val="24"/>
          <w:szCs w:val="24"/>
          <w:lang w:val="en-GB"/>
        </w:rPr>
        <w:t>Commission Recommendation 2018/790 on Access to and Preservation of Scientific Information</w:t>
      </w:r>
      <w:r w:rsidRPr="007F6C2C">
        <w:rPr>
          <w:rFonts w:ascii="Times New Roman" w:hAnsi="Times New Roman" w:cs="Times New Roman"/>
          <w:sz w:val="24"/>
          <w:szCs w:val="24"/>
          <w:lang w:val="en-GB"/>
        </w:rPr>
        <w:t>, which states that Member States’ Open Access policies should aim to provide researchers and the general public with free, open and non-discriminatory access to peer-reviewed scientific publications, research data and other research outputs at the earliest possible stage of their dissemination, and to enable the use and re-use of scientific research results. The Recommendation also emphasises the sharing of scientific data, which should be findable, accessible, interoperable and reusable (FAIR).</w:t>
      </w:r>
    </w:p>
    <w:p w:rsidR="00697172" w:rsidRDefault="00697172" w:rsidP="00697172">
      <w:pPr>
        <w:pStyle w:val="Odstavecseseznamem"/>
        <w:tabs>
          <w:tab w:val="left" w:pos="744"/>
        </w:tabs>
        <w:spacing w:before="1" w:line="276" w:lineRule="auto"/>
        <w:ind w:left="743" w:right="117" w:firstLine="0"/>
        <w:rPr>
          <w:rFonts w:ascii="Times New Roman" w:hAnsi="Times New Roman" w:cs="Times New Roman"/>
          <w:sz w:val="24"/>
          <w:szCs w:val="24"/>
          <w:lang w:val="en-GB"/>
        </w:rPr>
      </w:pPr>
    </w:p>
    <w:p w:rsidR="00697172" w:rsidRDefault="00697172" w:rsidP="00697172">
      <w:pPr>
        <w:pStyle w:val="Odstavecseseznamem"/>
        <w:tabs>
          <w:tab w:val="left" w:pos="744"/>
        </w:tabs>
        <w:spacing w:before="1" w:line="276" w:lineRule="auto"/>
        <w:ind w:left="743" w:right="117" w:firstLine="0"/>
        <w:rPr>
          <w:rFonts w:ascii="Times New Roman" w:hAnsi="Times New Roman" w:cs="Times New Roman"/>
          <w:sz w:val="24"/>
          <w:szCs w:val="24"/>
          <w:lang w:val="en-GB"/>
        </w:rPr>
      </w:pPr>
    </w:p>
    <w:p w:rsidR="00697172" w:rsidRPr="007F6C2C" w:rsidRDefault="00697172" w:rsidP="00697172">
      <w:pPr>
        <w:pStyle w:val="Odstavecseseznamem"/>
        <w:tabs>
          <w:tab w:val="left" w:pos="744"/>
        </w:tabs>
        <w:spacing w:before="1" w:line="276" w:lineRule="auto"/>
        <w:ind w:left="743" w:right="117" w:firstLine="0"/>
        <w:rPr>
          <w:rFonts w:ascii="Times New Roman" w:hAnsi="Times New Roman" w:cs="Times New Roman"/>
          <w:sz w:val="24"/>
          <w:szCs w:val="24"/>
          <w:lang w:val="en-GB"/>
        </w:rPr>
      </w:pPr>
    </w:p>
    <w:p w:rsidR="00BC0081" w:rsidRPr="00943536" w:rsidRDefault="009C690F" w:rsidP="00BC0081">
      <w:pPr>
        <w:pStyle w:val="Odstavecseseznamem"/>
        <w:numPr>
          <w:ilvl w:val="0"/>
          <w:numId w:val="8"/>
        </w:numPr>
        <w:tabs>
          <w:tab w:val="left" w:pos="744"/>
        </w:tabs>
        <w:spacing w:line="276" w:lineRule="auto"/>
        <w:ind w:right="112"/>
        <w:jc w:val="both"/>
        <w:rPr>
          <w:rFonts w:ascii="Times New Roman" w:hAnsi="Times New Roman" w:cs="Times New Roman"/>
          <w:sz w:val="24"/>
          <w:szCs w:val="24"/>
          <w:lang w:val="en-GB"/>
        </w:rPr>
      </w:pPr>
      <w:r w:rsidRPr="009C690F">
        <w:rPr>
          <w:rFonts w:ascii="Times New Roman" w:hAnsi="Times New Roman" w:cs="Times New Roman"/>
          <w:sz w:val="24"/>
          <w:szCs w:val="24"/>
          <w:lang w:val="en-GB"/>
        </w:rPr>
        <w:lastRenderedPageBreak/>
        <w:t xml:space="preserve">The </w:t>
      </w:r>
      <w:r w:rsidRPr="00556CE9">
        <w:rPr>
          <w:rFonts w:ascii="Times New Roman" w:hAnsi="Times New Roman" w:cs="Times New Roman"/>
          <w:b/>
          <w:sz w:val="24"/>
          <w:szCs w:val="24"/>
          <w:lang w:val="en-GB"/>
        </w:rPr>
        <w:t>National Policy on Research, Development and Innovation of the Czech Republic 2021+</w:t>
      </w:r>
      <w:r w:rsidRPr="009C690F">
        <w:rPr>
          <w:rFonts w:ascii="Times New Roman" w:hAnsi="Times New Roman" w:cs="Times New Roman"/>
          <w:sz w:val="24"/>
          <w:szCs w:val="24"/>
          <w:lang w:val="en-GB"/>
        </w:rPr>
        <w:t>, which has as one of its strategic objectives to ensure open access to the results of R&amp;D supported by public funds. The policy also emphasises the participation of research teams in European research projects that require open access.</w:t>
      </w:r>
    </w:p>
    <w:p w:rsidR="00BC0081" w:rsidRPr="00943536" w:rsidRDefault="00556CE9" w:rsidP="00BC0081">
      <w:pPr>
        <w:pStyle w:val="Odstavecseseznamem"/>
        <w:numPr>
          <w:ilvl w:val="0"/>
          <w:numId w:val="8"/>
        </w:numPr>
        <w:tabs>
          <w:tab w:val="left" w:pos="744"/>
        </w:tabs>
        <w:spacing w:line="278" w:lineRule="auto"/>
        <w:jc w:val="both"/>
        <w:rPr>
          <w:rFonts w:ascii="Times New Roman" w:hAnsi="Times New Roman" w:cs="Times New Roman"/>
          <w:sz w:val="24"/>
          <w:szCs w:val="24"/>
          <w:lang w:val="en-GB"/>
        </w:rPr>
      </w:pPr>
      <w:r w:rsidRPr="00556CE9">
        <w:rPr>
          <w:rFonts w:ascii="Times New Roman" w:hAnsi="Times New Roman" w:cs="Times New Roman"/>
          <w:spacing w:val="-1"/>
          <w:sz w:val="24"/>
          <w:szCs w:val="24"/>
          <w:lang w:val="en-GB"/>
        </w:rPr>
        <w:t xml:space="preserve">The </w:t>
      </w:r>
      <w:r w:rsidRPr="006317BF">
        <w:rPr>
          <w:rFonts w:ascii="Times New Roman" w:hAnsi="Times New Roman" w:cs="Times New Roman"/>
          <w:b/>
          <w:spacing w:val="-1"/>
          <w:sz w:val="24"/>
          <w:szCs w:val="24"/>
          <w:lang w:val="en-GB"/>
        </w:rPr>
        <w:t>National Strategy for Open Access to Scientific Information of the Czech Republic for 2017-2020</w:t>
      </w:r>
      <w:r w:rsidRPr="00556CE9">
        <w:rPr>
          <w:rFonts w:ascii="Times New Roman" w:hAnsi="Times New Roman" w:cs="Times New Roman"/>
          <w:spacing w:val="-1"/>
          <w:sz w:val="24"/>
          <w:szCs w:val="24"/>
          <w:lang w:val="en-GB"/>
        </w:rPr>
        <w:t>, which defines the individual concepts, roles, principles and priorities in the field of Open Access.</w:t>
      </w:r>
    </w:p>
    <w:p w:rsidR="00BC0081" w:rsidRPr="00943536" w:rsidRDefault="009A40EC" w:rsidP="004472DA">
      <w:pPr>
        <w:pStyle w:val="Odstavecseseznamem"/>
        <w:numPr>
          <w:ilvl w:val="0"/>
          <w:numId w:val="8"/>
        </w:numPr>
        <w:tabs>
          <w:tab w:val="left" w:pos="744"/>
        </w:tabs>
        <w:spacing w:line="276" w:lineRule="auto"/>
        <w:ind w:right="113"/>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D00387">
        <w:rPr>
          <w:rFonts w:ascii="Times New Roman" w:hAnsi="Times New Roman" w:cs="Times New Roman"/>
          <w:sz w:val="24"/>
          <w:szCs w:val="24"/>
          <w:lang w:val="en-GB"/>
        </w:rPr>
        <w:t xml:space="preserve"> </w:t>
      </w:r>
      <w:r w:rsidR="00D00387" w:rsidRPr="00D00387">
        <w:rPr>
          <w:rFonts w:ascii="Times New Roman" w:hAnsi="Times New Roman" w:cs="Times New Roman"/>
          <w:b/>
          <w:sz w:val="24"/>
          <w:szCs w:val="24"/>
          <w:lang w:val="en-GB"/>
        </w:rPr>
        <w:t>Concept of the Information System for Research, Experimental Development and Innovation for the period 2021-2025</w:t>
      </w:r>
      <w:r w:rsidR="00D00387" w:rsidRPr="00D00387">
        <w:rPr>
          <w:rFonts w:ascii="Times New Roman" w:hAnsi="Times New Roman" w:cs="Times New Roman"/>
          <w:sz w:val="24"/>
          <w:szCs w:val="24"/>
          <w:lang w:val="en-GB"/>
        </w:rPr>
        <w:t xml:space="preserve"> - measure 2.5 aims to ensure support for </w:t>
      </w:r>
      <w:r w:rsidR="00605D8D">
        <w:rPr>
          <w:rFonts w:ascii="Times New Roman" w:hAnsi="Times New Roman" w:cs="Times New Roman"/>
          <w:sz w:val="24"/>
          <w:szCs w:val="24"/>
          <w:lang w:val="en-GB"/>
        </w:rPr>
        <w:t>o</w:t>
      </w:r>
      <w:r w:rsidR="00D00387" w:rsidRPr="00D00387">
        <w:rPr>
          <w:rFonts w:ascii="Times New Roman" w:hAnsi="Times New Roman" w:cs="Times New Roman"/>
          <w:sz w:val="24"/>
          <w:szCs w:val="24"/>
          <w:lang w:val="en-GB"/>
        </w:rPr>
        <w:t xml:space="preserve">pen </w:t>
      </w:r>
      <w:r w:rsidR="00605D8D">
        <w:rPr>
          <w:rFonts w:ascii="Times New Roman" w:hAnsi="Times New Roman" w:cs="Times New Roman"/>
          <w:sz w:val="24"/>
          <w:szCs w:val="24"/>
          <w:lang w:val="en-GB"/>
        </w:rPr>
        <w:t>a</w:t>
      </w:r>
      <w:r w:rsidR="00D00387" w:rsidRPr="00D00387">
        <w:rPr>
          <w:rFonts w:ascii="Times New Roman" w:hAnsi="Times New Roman" w:cs="Times New Roman"/>
          <w:sz w:val="24"/>
          <w:szCs w:val="24"/>
          <w:lang w:val="en-GB"/>
        </w:rPr>
        <w:t xml:space="preserve">ccess to scientific information, including the provision of technical and software resources </w:t>
      </w:r>
      <w:r w:rsidR="004472DA">
        <w:rPr>
          <w:rFonts w:ascii="Times New Roman" w:hAnsi="Times New Roman" w:cs="Times New Roman"/>
          <w:sz w:val="24"/>
          <w:szCs w:val="24"/>
          <w:lang w:val="en-GB"/>
        </w:rPr>
        <w:t>–</w:t>
      </w:r>
      <w:r w:rsidR="00D00387" w:rsidRPr="00D00387">
        <w:rPr>
          <w:rFonts w:ascii="Times New Roman" w:hAnsi="Times New Roman" w:cs="Times New Roman"/>
          <w:sz w:val="24"/>
          <w:szCs w:val="24"/>
          <w:lang w:val="en-GB"/>
        </w:rPr>
        <w:t xml:space="preserve"> openly</w:t>
      </w:r>
      <w:r w:rsidR="004472DA">
        <w:rPr>
          <w:rFonts w:ascii="Times New Roman" w:hAnsi="Times New Roman" w:cs="Times New Roman"/>
          <w:sz w:val="24"/>
          <w:szCs w:val="24"/>
          <w:lang w:val="en-GB"/>
        </w:rPr>
        <w:t xml:space="preserve"> </w:t>
      </w:r>
      <w:r w:rsidR="00D00387" w:rsidRPr="00D00387">
        <w:rPr>
          <w:rFonts w:ascii="Times New Roman" w:hAnsi="Times New Roman" w:cs="Times New Roman"/>
          <w:sz w:val="24"/>
          <w:szCs w:val="24"/>
          <w:lang w:val="en-GB"/>
        </w:rPr>
        <w:t xml:space="preserve">accessible repositories of scientific publications will be linked to the Information </w:t>
      </w:r>
      <w:r w:rsidR="00605D8D">
        <w:rPr>
          <w:rFonts w:ascii="Times New Roman" w:hAnsi="Times New Roman" w:cs="Times New Roman"/>
          <w:sz w:val="24"/>
          <w:szCs w:val="24"/>
          <w:lang w:val="en-GB"/>
        </w:rPr>
        <w:t>Register of R&amp;</w:t>
      </w:r>
      <w:r w:rsidR="0013214B">
        <w:rPr>
          <w:rFonts w:ascii="Times New Roman" w:hAnsi="Times New Roman" w:cs="Times New Roman"/>
          <w:sz w:val="24"/>
          <w:szCs w:val="24"/>
          <w:lang w:val="en-GB"/>
        </w:rPr>
        <w:t>D</w:t>
      </w:r>
      <w:r w:rsidR="00D00387" w:rsidRPr="00D00387">
        <w:rPr>
          <w:rFonts w:ascii="Times New Roman" w:hAnsi="Times New Roman" w:cs="Times New Roman"/>
          <w:sz w:val="24"/>
          <w:szCs w:val="24"/>
          <w:lang w:val="en-GB"/>
        </w:rPr>
        <w:t xml:space="preserve"> Results (RIV). Open access will be ensured for individual publications resulting from publicly funded research, development and innovation</w:t>
      </w:r>
      <w:r w:rsidR="00D00387">
        <w:rPr>
          <w:rFonts w:ascii="Times New Roman" w:hAnsi="Times New Roman" w:cs="Times New Roman"/>
          <w:sz w:val="24"/>
          <w:szCs w:val="24"/>
          <w:lang w:val="en-GB"/>
        </w:rPr>
        <w:t>.</w:t>
      </w:r>
    </w:p>
    <w:p w:rsidR="00BC0081" w:rsidRPr="00943536" w:rsidRDefault="00605D8D" w:rsidP="00BC0081">
      <w:pPr>
        <w:pStyle w:val="Odstavecseseznamem"/>
        <w:numPr>
          <w:ilvl w:val="0"/>
          <w:numId w:val="8"/>
        </w:numPr>
        <w:tabs>
          <w:tab w:val="left" w:pos="744"/>
        </w:tabs>
        <w:spacing w:line="276" w:lineRule="auto"/>
        <w:ind w:right="111"/>
        <w:jc w:val="both"/>
        <w:rPr>
          <w:rFonts w:ascii="Times New Roman" w:hAnsi="Times New Roman" w:cs="Times New Roman"/>
          <w:sz w:val="24"/>
          <w:szCs w:val="24"/>
          <w:lang w:val="en-GB"/>
        </w:rPr>
      </w:pPr>
      <w:r w:rsidRPr="00605D8D">
        <w:rPr>
          <w:rFonts w:ascii="Times New Roman" w:hAnsi="Times New Roman" w:cs="Times New Roman"/>
          <w:sz w:val="24"/>
          <w:szCs w:val="24"/>
          <w:lang w:val="en-GB"/>
        </w:rPr>
        <w:t xml:space="preserve">The </w:t>
      </w:r>
      <w:r w:rsidR="00992062" w:rsidRPr="00591A66">
        <w:rPr>
          <w:rFonts w:ascii="Times New Roman" w:hAnsi="Times New Roman" w:cs="Times New Roman"/>
          <w:b/>
          <w:sz w:val="24"/>
          <w:szCs w:val="24"/>
          <w:lang w:val="en-GB"/>
        </w:rPr>
        <w:t>S</w:t>
      </w:r>
      <w:r w:rsidRPr="00591A66">
        <w:rPr>
          <w:rFonts w:ascii="Times New Roman" w:hAnsi="Times New Roman" w:cs="Times New Roman"/>
          <w:b/>
          <w:sz w:val="24"/>
          <w:szCs w:val="24"/>
          <w:lang w:val="en-GB"/>
        </w:rPr>
        <w:t xml:space="preserve">trategic </w:t>
      </w:r>
      <w:r w:rsidR="00992062" w:rsidRPr="00591A66">
        <w:rPr>
          <w:rFonts w:ascii="Times New Roman" w:hAnsi="Times New Roman" w:cs="Times New Roman"/>
          <w:b/>
          <w:sz w:val="24"/>
          <w:szCs w:val="24"/>
          <w:lang w:val="en-GB"/>
        </w:rPr>
        <w:t>P</w:t>
      </w:r>
      <w:r w:rsidRPr="00591A66">
        <w:rPr>
          <w:rFonts w:ascii="Times New Roman" w:hAnsi="Times New Roman" w:cs="Times New Roman"/>
          <w:b/>
          <w:sz w:val="24"/>
          <w:szCs w:val="24"/>
          <w:lang w:val="en-GB"/>
        </w:rPr>
        <w:t>lan of the Ministry of Education</w:t>
      </w:r>
      <w:r w:rsidR="00591A66" w:rsidRPr="00591A66">
        <w:rPr>
          <w:rFonts w:ascii="Times New Roman" w:hAnsi="Times New Roman" w:cs="Times New Roman"/>
          <w:b/>
          <w:sz w:val="24"/>
          <w:szCs w:val="24"/>
          <w:lang w:val="en-GB"/>
        </w:rPr>
        <w:t xml:space="preserve">, Youth and Sports </w:t>
      </w:r>
      <w:r w:rsidRPr="00591A66">
        <w:rPr>
          <w:rFonts w:ascii="Times New Roman" w:hAnsi="Times New Roman" w:cs="Times New Roman"/>
          <w:b/>
          <w:sz w:val="24"/>
          <w:szCs w:val="24"/>
          <w:lang w:val="en-GB"/>
        </w:rPr>
        <w:t>for the period from 2021</w:t>
      </w:r>
      <w:r w:rsidRPr="00605D8D">
        <w:rPr>
          <w:rFonts w:ascii="Times New Roman" w:hAnsi="Times New Roman" w:cs="Times New Roman"/>
          <w:sz w:val="24"/>
          <w:szCs w:val="24"/>
          <w:lang w:val="en-GB"/>
        </w:rPr>
        <w:t>, according to which the Ministry of Education</w:t>
      </w:r>
      <w:r w:rsidR="004F739F">
        <w:rPr>
          <w:rFonts w:ascii="Times New Roman" w:hAnsi="Times New Roman" w:cs="Times New Roman"/>
          <w:sz w:val="24"/>
          <w:szCs w:val="24"/>
          <w:lang w:val="en-GB"/>
        </w:rPr>
        <w:t xml:space="preserve">, Youth and Sports </w:t>
      </w:r>
      <w:r w:rsidRPr="00605D8D">
        <w:rPr>
          <w:rFonts w:ascii="Times New Roman" w:hAnsi="Times New Roman" w:cs="Times New Roman"/>
          <w:sz w:val="24"/>
          <w:szCs w:val="24"/>
          <w:lang w:val="en-GB"/>
        </w:rPr>
        <w:t xml:space="preserve">will promote the implementation of open access to the results of research and development funded from public sources in accordance with the National Strategy for Open Access to Scientific Information of the Czech Republic and </w:t>
      </w:r>
      <w:r w:rsidR="00C9407C">
        <w:rPr>
          <w:rFonts w:ascii="Times New Roman" w:hAnsi="Times New Roman" w:cs="Times New Roman"/>
          <w:sz w:val="24"/>
          <w:szCs w:val="24"/>
          <w:lang w:val="en-GB"/>
        </w:rPr>
        <w:t>integration</w:t>
      </w:r>
      <w:r w:rsidRPr="00605D8D">
        <w:rPr>
          <w:rFonts w:ascii="Times New Roman" w:hAnsi="Times New Roman" w:cs="Times New Roman"/>
          <w:sz w:val="24"/>
          <w:szCs w:val="24"/>
          <w:lang w:val="en-GB"/>
        </w:rPr>
        <w:t xml:space="preserve"> in the European Research Area</w:t>
      </w:r>
      <w:r>
        <w:rPr>
          <w:rFonts w:ascii="Times New Roman" w:hAnsi="Times New Roman" w:cs="Times New Roman"/>
          <w:sz w:val="24"/>
          <w:szCs w:val="24"/>
          <w:lang w:val="en-GB"/>
        </w:rPr>
        <w:t>.</w:t>
      </w:r>
    </w:p>
    <w:p w:rsidR="00BC0081" w:rsidRPr="00943536" w:rsidRDefault="000433E0" w:rsidP="00BC0081">
      <w:pPr>
        <w:pStyle w:val="Odstavecseseznamem"/>
        <w:numPr>
          <w:ilvl w:val="0"/>
          <w:numId w:val="8"/>
        </w:numPr>
        <w:tabs>
          <w:tab w:val="left" w:pos="744"/>
        </w:tabs>
        <w:spacing w:line="276" w:lineRule="auto"/>
        <w:jc w:val="both"/>
        <w:rPr>
          <w:rFonts w:ascii="Times New Roman" w:hAnsi="Times New Roman" w:cs="Times New Roman"/>
          <w:sz w:val="24"/>
          <w:szCs w:val="24"/>
          <w:lang w:val="en-GB"/>
        </w:rPr>
      </w:pPr>
      <w:r w:rsidRPr="000433E0">
        <w:rPr>
          <w:rFonts w:ascii="Times New Roman" w:hAnsi="Times New Roman" w:cs="Times New Roman"/>
          <w:b/>
          <w:sz w:val="24"/>
          <w:szCs w:val="24"/>
          <w:lang w:val="en-GB"/>
        </w:rPr>
        <w:t>Directive 2019</w:t>
      </w:r>
      <w:r>
        <w:rPr>
          <w:rFonts w:ascii="Times New Roman" w:hAnsi="Times New Roman" w:cs="Times New Roman"/>
          <w:b/>
          <w:sz w:val="24"/>
          <w:szCs w:val="24"/>
          <w:lang w:val="en-GB"/>
        </w:rPr>
        <w:t>/</w:t>
      </w:r>
      <w:r w:rsidRPr="000433E0">
        <w:rPr>
          <w:rFonts w:ascii="Times New Roman" w:hAnsi="Times New Roman" w:cs="Times New Roman"/>
          <w:b/>
          <w:sz w:val="24"/>
          <w:szCs w:val="24"/>
          <w:lang w:val="en-GB"/>
        </w:rPr>
        <w:t xml:space="preserve">1024 of the European Parliament and of the Council of the European Union on </w:t>
      </w:r>
      <w:r>
        <w:rPr>
          <w:rFonts w:ascii="Times New Roman" w:hAnsi="Times New Roman" w:cs="Times New Roman"/>
          <w:b/>
          <w:sz w:val="24"/>
          <w:szCs w:val="24"/>
          <w:lang w:val="en-GB"/>
        </w:rPr>
        <w:t>O</w:t>
      </w:r>
      <w:r w:rsidRPr="000433E0">
        <w:rPr>
          <w:rFonts w:ascii="Times New Roman" w:hAnsi="Times New Roman" w:cs="Times New Roman"/>
          <w:b/>
          <w:sz w:val="24"/>
          <w:szCs w:val="24"/>
          <w:lang w:val="en-GB"/>
        </w:rPr>
        <w:t xml:space="preserve">pen </w:t>
      </w:r>
      <w:r>
        <w:rPr>
          <w:rFonts w:ascii="Times New Roman" w:hAnsi="Times New Roman" w:cs="Times New Roman"/>
          <w:b/>
          <w:sz w:val="24"/>
          <w:szCs w:val="24"/>
          <w:lang w:val="en-GB"/>
        </w:rPr>
        <w:t>D</w:t>
      </w:r>
      <w:r w:rsidRPr="000433E0">
        <w:rPr>
          <w:rFonts w:ascii="Times New Roman" w:hAnsi="Times New Roman" w:cs="Times New Roman"/>
          <w:b/>
          <w:sz w:val="24"/>
          <w:szCs w:val="24"/>
          <w:lang w:val="en-GB"/>
        </w:rPr>
        <w:t>ata</w:t>
      </w:r>
      <w:r w:rsidRPr="000433E0">
        <w:rPr>
          <w:rFonts w:ascii="Times New Roman" w:hAnsi="Times New Roman" w:cs="Times New Roman"/>
          <w:sz w:val="24"/>
          <w:szCs w:val="24"/>
          <w:lang w:val="en-GB"/>
        </w:rPr>
        <w:t xml:space="preserve">, Article 10 of which concerns research data and requires Member States to adapt their policies towards open access to publicly funded research data. The basic idea of the Directive is to make data available in accordance with the principles of </w:t>
      </w:r>
      <w:r>
        <w:rPr>
          <w:rFonts w:ascii="Times New Roman" w:hAnsi="Times New Roman" w:cs="Times New Roman"/>
          <w:sz w:val="24"/>
          <w:szCs w:val="24"/>
          <w:lang w:val="en-GB"/>
        </w:rPr>
        <w:t>“</w:t>
      </w:r>
      <w:r w:rsidRPr="000433E0">
        <w:rPr>
          <w:rFonts w:ascii="Times New Roman" w:hAnsi="Times New Roman" w:cs="Times New Roman"/>
          <w:sz w:val="24"/>
          <w:szCs w:val="24"/>
          <w:lang w:val="en-GB"/>
        </w:rPr>
        <w:t xml:space="preserve">as open as possible, </w:t>
      </w:r>
      <w:r w:rsidR="0013214B">
        <w:rPr>
          <w:rFonts w:ascii="Times New Roman" w:hAnsi="Times New Roman" w:cs="Times New Roman"/>
          <w:sz w:val="24"/>
          <w:szCs w:val="24"/>
          <w:lang w:val="en-GB"/>
        </w:rPr>
        <w:t xml:space="preserve">as </w:t>
      </w:r>
      <w:r w:rsidRPr="000433E0">
        <w:rPr>
          <w:rFonts w:ascii="Times New Roman" w:hAnsi="Times New Roman" w:cs="Times New Roman"/>
          <w:sz w:val="24"/>
          <w:szCs w:val="24"/>
          <w:lang w:val="en-GB"/>
        </w:rPr>
        <w:t xml:space="preserve">closed as </w:t>
      </w:r>
      <w:r>
        <w:rPr>
          <w:rFonts w:ascii="Times New Roman" w:hAnsi="Times New Roman" w:cs="Times New Roman"/>
          <w:sz w:val="24"/>
          <w:szCs w:val="24"/>
          <w:lang w:val="en-GB"/>
        </w:rPr>
        <w:t>necessary”</w:t>
      </w:r>
      <w:r w:rsidRPr="000433E0">
        <w:rPr>
          <w:rFonts w:ascii="Times New Roman" w:hAnsi="Times New Roman" w:cs="Times New Roman"/>
          <w:sz w:val="24"/>
          <w:szCs w:val="24"/>
          <w:lang w:val="en-GB"/>
        </w:rPr>
        <w:t>, i.e. to make data available as much as possible unless other considerations prevent it (e.g. personal data or data related to national security, etc.</w:t>
      </w:r>
      <w:r w:rsidR="00331F79">
        <w:rPr>
          <w:rFonts w:ascii="Times New Roman" w:hAnsi="Times New Roman" w:cs="Times New Roman"/>
          <w:sz w:val="24"/>
          <w:szCs w:val="24"/>
          <w:lang w:val="en-GB"/>
        </w:rPr>
        <w:t>)</w:t>
      </w:r>
    </w:p>
    <w:p w:rsidR="00BC0081" w:rsidRPr="00943536" w:rsidRDefault="00BC0081" w:rsidP="00BC0081">
      <w:pPr>
        <w:pStyle w:val="Zkladntext"/>
        <w:spacing w:before="11"/>
        <w:rPr>
          <w:rFonts w:ascii="Times New Roman" w:hAnsi="Times New Roman" w:cs="Times New Roman"/>
          <w:sz w:val="24"/>
          <w:szCs w:val="24"/>
          <w:lang w:val="en-GB"/>
        </w:rPr>
      </w:pPr>
    </w:p>
    <w:p w:rsidR="00BC0081" w:rsidRPr="00943536" w:rsidRDefault="000433E0" w:rsidP="00BC0081">
      <w:pPr>
        <w:pStyle w:val="Zkladntext"/>
        <w:ind w:left="100"/>
        <w:rPr>
          <w:rFonts w:ascii="Times New Roman" w:hAnsi="Times New Roman" w:cs="Times New Roman"/>
          <w:sz w:val="24"/>
          <w:szCs w:val="24"/>
          <w:lang w:val="en-GB"/>
        </w:rPr>
      </w:pPr>
      <w:r>
        <w:rPr>
          <w:rFonts w:ascii="Times New Roman" w:hAnsi="Times New Roman" w:cs="Times New Roman"/>
          <w:spacing w:val="-2"/>
          <w:sz w:val="24"/>
          <w:szCs w:val="24"/>
          <w:lang w:val="en-GB"/>
        </w:rPr>
        <w:t xml:space="preserve">Other documents and legislative acts under </w:t>
      </w:r>
      <w:r w:rsidR="00AA3512">
        <w:rPr>
          <w:rFonts w:ascii="Times New Roman" w:hAnsi="Times New Roman" w:cs="Times New Roman"/>
          <w:spacing w:val="-2"/>
          <w:sz w:val="24"/>
          <w:szCs w:val="24"/>
          <w:lang w:val="en-GB"/>
        </w:rPr>
        <w:t>preparation/requesting comments</w:t>
      </w:r>
      <w:r w:rsidR="00BC0081" w:rsidRPr="00943536">
        <w:rPr>
          <w:rFonts w:ascii="Times New Roman" w:hAnsi="Times New Roman" w:cs="Times New Roman"/>
          <w:sz w:val="24"/>
          <w:szCs w:val="24"/>
          <w:lang w:val="en-GB"/>
        </w:rPr>
        <w:t>:</w:t>
      </w:r>
    </w:p>
    <w:p w:rsidR="00BC0081" w:rsidRPr="00943536" w:rsidRDefault="00BC0081" w:rsidP="00BC0081">
      <w:pPr>
        <w:pStyle w:val="Zkladntext"/>
        <w:spacing w:before="5"/>
        <w:rPr>
          <w:rFonts w:ascii="Times New Roman" w:hAnsi="Times New Roman" w:cs="Times New Roman"/>
          <w:sz w:val="24"/>
          <w:szCs w:val="24"/>
          <w:lang w:val="en-GB"/>
        </w:rPr>
      </w:pPr>
    </w:p>
    <w:p w:rsidR="00BC0081" w:rsidRPr="00943536" w:rsidRDefault="00BC0081" w:rsidP="00BC0081">
      <w:pPr>
        <w:pStyle w:val="Odstavecseseznamem"/>
        <w:numPr>
          <w:ilvl w:val="0"/>
          <w:numId w:val="7"/>
        </w:numPr>
        <w:tabs>
          <w:tab w:val="left" w:pos="744"/>
        </w:tabs>
        <w:spacing w:before="1"/>
        <w:ind w:right="0" w:hanging="361"/>
        <w:rPr>
          <w:rFonts w:ascii="Times New Roman" w:hAnsi="Times New Roman" w:cs="Times New Roman"/>
          <w:sz w:val="24"/>
          <w:szCs w:val="24"/>
          <w:lang w:val="en-GB"/>
        </w:rPr>
      </w:pPr>
      <w:r w:rsidRPr="00943536">
        <w:rPr>
          <w:rFonts w:ascii="Times New Roman" w:hAnsi="Times New Roman" w:cs="Times New Roman"/>
          <w:b/>
          <w:spacing w:val="-1"/>
          <w:sz w:val="24"/>
          <w:szCs w:val="24"/>
          <w:lang w:val="en-GB"/>
        </w:rPr>
        <w:t>N</w:t>
      </w:r>
      <w:r w:rsidR="00AA3512">
        <w:rPr>
          <w:rFonts w:ascii="Times New Roman" w:hAnsi="Times New Roman" w:cs="Times New Roman"/>
          <w:b/>
          <w:spacing w:val="-1"/>
          <w:sz w:val="24"/>
          <w:szCs w:val="24"/>
          <w:lang w:val="en-GB"/>
        </w:rPr>
        <w:t>ational Strategy for</w:t>
      </w:r>
      <w:r w:rsidRPr="00943536">
        <w:rPr>
          <w:rFonts w:ascii="Times New Roman" w:hAnsi="Times New Roman" w:cs="Times New Roman"/>
          <w:b/>
          <w:spacing w:val="-12"/>
          <w:sz w:val="24"/>
          <w:szCs w:val="24"/>
          <w:lang w:val="en-GB"/>
        </w:rPr>
        <w:t xml:space="preserve"> </w:t>
      </w:r>
      <w:r w:rsidRPr="00943536">
        <w:rPr>
          <w:rFonts w:ascii="Times New Roman" w:hAnsi="Times New Roman" w:cs="Times New Roman"/>
          <w:b/>
          <w:spacing w:val="-1"/>
          <w:sz w:val="24"/>
          <w:szCs w:val="24"/>
          <w:lang w:val="en-GB"/>
        </w:rPr>
        <w:t>Open</w:t>
      </w:r>
      <w:r w:rsidRPr="00943536">
        <w:rPr>
          <w:rFonts w:ascii="Times New Roman" w:hAnsi="Times New Roman" w:cs="Times New Roman"/>
          <w:b/>
          <w:spacing w:val="-13"/>
          <w:sz w:val="24"/>
          <w:szCs w:val="24"/>
          <w:lang w:val="en-GB"/>
        </w:rPr>
        <w:t xml:space="preserve"> </w:t>
      </w:r>
      <w:r w:rsidRPr="00943536">
        <w:rPr>
          <w:rFonts w:ascii="Times New Roman" w:hAnsi="Times New Roman" w:cs="Times New Roman"/>
          <w:b/>
          <w:spacing w:val="-1"/>
          <w:sz w:val="24"/>
          <w:szCs w:val="24"/>
          <w:lang w:val="en-GB"/>
        </w:rPr>
        <w:t>Science</w:t>
      </w:r>
      <w:r w:rsidRPr="00943536">
        <w:rPr>
          <w:rFonts w:ascii="Times New Roman" w:hAnsi="Times New Roman" w:cs="Times New Roman"/>
          <w:b/>
          <w:spacing w:val="-13"/>
          <w:sz w:val="24"/>
          <w:szCs w:val="24"/>
          <w:lang w:val="en-GB"/>
        </w:rPr>
        <w:t xml:space="preserve"> </w:t>
      </w:r>
      <w:r w:rsidRPr="00943536">
        <w:rPr>
          <w:rFonts w:ascii="Times New Roman" w:hAnsi="Times New Roman" w:cs="Times New Roman"/>
          <w:b/>
          <w:spacing w:val="-1"/>
          <w:sz w:val="24"/>
          <w:szCs w:val="24"/>
          <w:lang w:val="en-GB"/>
        </w:rPr>
        <w:t>2021+</w:t>
      </w:r>
      <w:r w:rsidRPr="00943536">
        <w:rPr>
          <w:rFonts w:ascii="Times New Roman" w:hAnsi="Times New Roman" w:cs="Times New Roman"/>
          <w:b/>
          <w:spacing w:val="-9"/>
          <w:sz w:val="24"/>
          <w:szCs w:val="24"/>
          <w:lang w:val="en-GB"/>
        </w:rPr>
        <w:t xml:space="preserve"> </w:t>
      </w:r>
      <w:r w:rsidRPr="00943536">
        <w:rPr>
          <w:rFonts w:ascii="Times New Roman" w:hAnsi="Times New Roman" w:cs="Times New Roman"/>
          <w:spacing w:val="-1"/>
          <w:sz w:val="24"/>
          <w:szCs w:val="24"/>
          <w:lang w:val="en-GB"/>
        </w:rPr>
        <w:t>(</w:t>
      </w:r>
      <w:r w:rsidR="006C0FE3">
        <w:rPr>
          <w:rFonts w:ascii="Times New Roman" w:hAnsi="Times New Roman" w:cs="Times New Roman"/>
          <w:spacing w:val="-1"/>
          <w:sz w:val="24"/>
          <w:szCs w:val="24"/>
          <w:lang w:val="en-GB"/>
        </w:rPr>
        <w:t>responsibility of the Council for Research, Development and Innovations</w:t>
      </w:r>
      <w:r w:rsidRPr="00943536">
        <w:rPr>
          <w:rFonts w:ascii="Times New Roman" w:hAnsi="Times New Roman" w:cs="Times New Roman"/>
          <w:sz w:val="24"/>
          <w:szCs w:val="24"/>
          <w:lang w:val="en-GB"/>
        </w:rPr>
        <w:t>).</w:t>
      </w:r>
    </w:p>
    <w:p w:rsidR="00BC0081" w:rsidRPr="006C0FE3" w:rsidRDefault="002E0B57" w:rsidP="00074053">
      <w:pPr>
        <w:pStyle w:val="Odstavecseseznamem"/>
        <w:numPr>
          <w:ilvl w:val="0"/>
          <w:numId w:val="7"/>
        </w:numPr>
        <w:tabs>
          <w:tab w:val="left" w:pos="744"/>
        </w:tabs>
        <w:spacing w:before="37" w:line="276" w:lineRule="auto"/>
        <w:ind w:right="113"/>
        <w:jc w:val="both"/>
        <w:rPr>
          <w:rFonts w:ascii="Times New Roman" w:hAnsi="Times New Roman" w:cs="Times New Roman"/>
          <w:lang w:val="en-GB"/>
        </w:rPr>
        <w:sectPr w:rsidR="00BC0081" w:rsidRPr="006C0FE3">
          <w:pgSz w:w="11910" w:h="16840"/>
          <w:pgMar w:top="1360" w:right="1320" w:bottom="280" w:left="1340" w:header="708" w:footer="708" w:gutter="0"/>
          <w:cols w:space="708"/>
        </w:sectPr>
      </w:pPr>
      <w:r w:rsidRPr="006C0FE3">
        <w:rPr>
          <w:rFonts w:ascii="Times New Roman" w:hAnsi="Times New Roman" w:cs="Times New Roman"/>
          <w:b/>
          <w:sz w:val="24"/>
          <w:szCs w:val="24"/>
          <w:lang w:val="en-GB"/>
        </w:rPr>
        <w:t xml:space="preserve">Pending Amendments to Act No. 130/2002 Coll. on Support for Research, Experimental Development and Innovation from Public Funds and on Amendments to </w:t>
      </w:r>
      <w:r w:rsidR="006C0FE3" w:rsidRPr="006C0FE3">
        <w:rPr>
          <w:rFonts w:ascii="Times New Roman" w:hAnsi="Times New Roman" w:cs="Times New Roman"/>
          <w:b/>
          <w:sz w:val="24"/>
          <w:szCs w:val="24"/>
          <w:lang w:val="en-GB"/>
        </w:rPr>
        <w:t>Some</w:t>
      </w:r>
      <w:r w:rsidRPr="006C0FE3">
        <w:rPr>
          <w:rFonts w:ascii="Times New Roman" w:hAnsi="Times New Roman" w:cs="Times New Roman"/>
          <w:b/>
          <w:sz w:val="24"/>
          <w:szCs w:val="24"/>
          <w:lang w:val="en-GB"/>
        </w:rPr>
        <w:t xml:space="preserve"> Related Acts (</w:t>
      </w:r>
      <w:r w:rsidR="006C0FE3" w:rsidRPr="006C0FE3">
        <w:rPr>
          <w:rFonts w:ascii="Times New Roman" w:hAnsi="Times New Roman" w:cs="Times New Roman"/>
          <w:b/>
          <w:sz w:val="24"/>
          <w:szCs w:val="24"/>
          <w:lang w:val="en-GB"/>
        </w:rPr>
        <w:t xml:space="preserve">the </w:t>
      </w:r>
      <w:r w:rsidRPr="006C0FE3">
        <w:rPr>
          <w:rFonts w:ascii="Times New Roman" w:hAnsi="Times New Roman" w:cs="Times New Roman"/>
          <w:b/>
          <w:sz w:val="24"/>
          <w:szCs w:val="24"/>
          <w:lang w:val="en-GB"/>
        </w:rPr>
        <w:t xml:space="preserve">Act on </w:t>
      </w:r>
      <w:r w:rsidR="006C0FE3" w:rsidRPr="006C0FE3">
        <w:rPr>
          <w:rFonts w:ascii="Times New Roman" w:hAnsi="Times New Roman" w:cs="Times New Roman"/>
          <w:b/>
          <w:sz w:val="24"/>
          <w:szCs w:val="24"/>
          <w:lang w:val="en-GB"/>
        </w:rPr>
        <w:t xml:space="preserve">the </w:t>
      </w:r>
      <w:r w:rsidRPr="006C0FE3">
        <w:rPr>
          <w:rFonts w:ascii="Times New Roman" w:hAnsi="Times New Roman" w:cs="Times New Roman"/>
          <w:b/>
          <w:sz w:val="24"/>
          <w:szCs w:val="24"/>
          <w:lang w:val="en-GB"/>
        </w:rPr>
        <w:t xml:space="preserve">Support for Research, Experimental Development and Innovation), as amended, </w:t>
      </w:r>
      <w:r w:rsidR="00074053">
        <w:rPr>
          <w:rFonts w:ascii="Times New Roman" w:hAnsi="Times New Roman" w:cs="Times New Roman"/>
          <w:sz w:val="24"/>
          <w:szCs w:val="24"/>
          <w:lang w:val="en-GB"/>
        </w:rPr>
        <w:t>to implement Directive 1019</w:t>
      </w:r>
      <w:r w:rsidRPr="006C0FE3">
        <w:rPr>
          <w:rFonts w:ascii="Times New Roman" w:hAnsi="Times New Roman" w:cs="Times New Roman"/>
          <w:sz w:val="24"/>
          <w:szCs w:val="24"/>
          <w:lang w:val="en-GB"/>
        </w:rPr>
        <w:t>/</w:t>
      </w:r>
      <w:r w:rsidR="00074053">
        <w:rPr>
          <w:rFonts w:ascii="Times New Roman" w:hAnsi="Times New Roman" w:cs="Times New Roman"/>
          <w:sz w:val="24"/>
          <w:szCs w:val="24"/>
          <w:lang w:val="en-GB"/>
        </w:rPr>
        <w:t>1024</w:t>
      </w:r>
      <w:r w:rsidRPr="006C0FE3">
        <w:rPr>
          <w:rFonts w:ascii="Times New Roman" w:hAnsi="Times New Roman" w:cs="Times New Roman"/>
          <w:sz w:val="24"/>
          <w:szCs w:val="24"/>
          <w:lang w:val="en-GB"/>
        </w:rPr>
        <w:t xml:space="preserve"> of the European Parliament and of the Council of the European Union on Open Data. According to the Act, recipients of public funding must address data management, accessibility and dissemination in accordance with the principle that research results and research data should only be made public in justified cases (</w:t>
      </w:r>
      <w:r w:rsidR="006C0FE3" w:rsidRPr="006C0FE3">
        <w:rPr>
          <w:rFonts w:ascii="Times New Roman" w:hAnsi="Times New Roman" w:cs="Times New Roman"/>
          <w:sz w:val="24"/>
          <w:szCs w:val="24"/>
          <w:lang w:val="en-GB"/>
        </w:rPr>
        <w:t xml:space="preserve">the </w:t>
      </w:r>
      <w:r w:rsidRPr="006C0FE3">
        <w:rPr>
          <w:rFonts w:ascii="Times New Roman" w:hAnsi="Times New Roman" w:cs="Times New Roman"/>
          <w:sz w:val="24"/>
          <w:szCs w:val="24"/>
          <w:lang w:val="en-GB"/>
        </w:rPr>
        <w:t>principle of “as open as possible and as closed as necessary”).</w:t>
      </w:r>
      <w:r w:rsidRPr="006C0FE3">
        <w:rPr>
          <w:rFonts w:ascii="Times New Roman" w:hAnsi="Times New Roman" w:cs="Times New Roman"/>
          <w:b/>
          <w:sz w:val="24"/>
          <w:szCs w:val="24"/>
          <w:lang w:val="en-GB"/>
        </w:rPr>
        <w:t xml:space="preserve"> </w:t>
      </w:r>
    </w:p>
    <w:p w:rsidR="00BC0081" w:rsidRPr="00726153" w:rsidRDefault="00BC0081" w:rsidP="00BC0081">
      <w:pPr>
        <w:spacing w:before="67" w:line="532" w:lineRule="auto"/>
        <w:ind w:left="100" w:right="7814"/>
        <w:rPr>
          <w:rFonts w:ascii="Times New Roman" w:hAnsi="Times New Roman" w:cs="Times New Roman"/>
          <w:sz w:val="26"/>
          <w:lang w:val="en-GB"/>
        </w:rPr>
      </w:pPr>
      <w:r w:rsidRPr="00726153">
        <w:rPr>
          <w:rFonts w:ascii="Times New Roman" w:hAnsi="Times New Roman" w:cs="Times New Roman"/>
          <w:color w:val="666666"/>
          <w:w w:val="95"/>
          <w:sz w:val="26"/>
          <w:lang w:val="en-GB"/>
        </w:rPr>
        <w:lastRenderedPageBreak/>
        <w:t>Article</w:t>
      </w:r>
      <w:r w:rsidRPr="00726153">
        <w:rPr>
          <w:rFonts w:ascii="Times New Roman" w:hAnsi="Times New Roman" w:cs="Times New Roman"/>
          <w:color w:val="666666"/>
          <w:spacing w:val="-9"/>
          <w:w w:val="95"/>
          <w:sz w:val="26"/>
          <w:lang w:val="en-GB"/>
        </w:rPr>
        <w:t xml:space="preserve"> </w:t>
      </w:r>
      <w:r w:rsidRPr="00726153">
        <w:rPr>
          <w:rFonts w:ascii="Times New Roman" w:hAnsi="Times New Roman" w:cs="Times New Roman"/>
          <w:color w:val="666666"/>
          <w:sz w:val="26"/>
          <w:lang w:val="en-GB"/>
        </w:rPr>
        <w:t>3</w:t>
      </w:r>
      <w:r w:rsidRPr="00726153">
        <w:rPr>
          <w:rFonts w:ascii="Times New Roman" w:hAnsi="Times New Roman" w:cs="Times New Roman"/>
          <w:color w:val="666666"/>
          <w:spacing w:val="1"/>
          <w:sz w:val="26"/>
          <w:lang w:val="en-GB"/>
        </w:rPr>
        <w:t xml:space="preserve"> </w:t>
      </w:r>
      <w:r w:rsidR="00F15608">
        <w:rPr>
          <w:rFonts w:ascii="Times New Roman" w:hAnsi="Times New Roman" w:cs="Times New Roman"/>
          <w:color w:val="666666"/>
          <w:spacing w:val="1"/>
          <w:sz w:val="26"/>
          <w:lang w:val="en-GB"/>
        </w:rPr>
        <w:t>P</w:t>
      </w:r>
      <w:r w:rsidR="00F15608">
        <w:rPr>
          <w:rFonts w:ascii="Times New Roman" w:hAnsi="Times New Roman" w:cs="Times New Roman"/>
          <w:color w:val="666666"/>
          <w:sz w:val="26"/>
          <w:lang w:val="en-GB"/>
        </w:rPr>
        <w:t>olicy goals</w:t>
      </w:r>
    </w:p>
    <w:p w:rsidR="001E17A2" w:rsidRDefault="00D260EA" w:rsidP="00BB3EEF">
      <w:pPr>
        <w:pStyle w:val="Zkladntext"/>
        <w:spacing w:line="276" w:lineRule="auto"/>
        <w:ind w:left="100" w:right="113"/>
        <w:jc w:val="both"/>
        <w:rPr>
          <w:rFonts w:ascii="Times New Roman" w:hAnsi="Times New Roman" w:cs="Times New Roman"/>
          <w:spacing w:val="-2"/>
          <w:sz w:val="24"/>
          <w:szCs w:val="24"/>
          <w:lang w:val="en-GB"/>
        </w:rPr>
      </w:pPr>
      <w:r w:rsidRPr="00BB3EEF">
        <w:rPr>
          <w:rFonts w:ascii="Times New Roman" w:hAnsi="Times New Roman" w:cs="Times New Roman"/>
          <w:spacing w:val="-2"/>
          <w:sz w:val="24"/>
          <w:szCs w:val="24"/>
          <w:lang w:val="en-GB"/>
        </w:rPr>
        <w:t xml:space="preserve">TBU is committed to the transparent and non-discriminatory dissemination of research results produced at the University. </w:t>
      </w:r>
      <w:r w:rsidR="00BB3EEF" w:rsidRPr="00BB3EEF">
        <w:rPr>
          <w:rFonts w:ascii="Times New Roman" w:hAnsi="Times New Roman" w:cs="Times New Roman"/>
          <w:spacing w:val="-2"/>
          <w:sz w:val="24"/>
          <w:szCs w:val="24"/>
          <w:lang w:val="en-GB"/>
        </w:rPr>
        <w:t>TBU</w:t>
      </w:r>
      <w:r w:rsidRPr="00BB3EEF">
        <w:rPr>
          <w:rFonts w:ascii="Times New Roman" w:hAnsi="Times New Roman" w:cs="Times New Roman"/>
          <w:spacing w:val="-2"/>
          <w:sz w:val="24"/>
          <w:szCs w:val="24"/>
          <w:lang w:val="en-GB"/>
        </w:rPr>
        <w:t xml:space="preserve"> is interested in making the results of its research activities as visible, usable and impactful as possible for other scientists and organisations, thus increasing the prestige and influence of the University. With this in mind, TB</w:t>
      </w:r>
      <w:r w:rsidR="00BB3EEF" w:rsidRPr="00BB3EEF">
        <w:rPr>
          <w:rFonts w:ascii="Times New Roman" w:hAnsi="Times New Roman" w:cs="Times New Roman"/>
          <w:spacing w:val="-2"/>
          <w:sz w:val="24"/>
          <w:szCs w:val="24"/>
          <w:lang w:val="en-GB"/>
        </w:rPr>
        <w:t>U</w:t>
      </w:r>
      <w:r w:rsidRPr="00BB3EEF">
        <w:rPr>
          <w:rFonts w:ascii="Times New Roman" w:hAnsi="Times New Roman" w:cs="Times New Roman"/>
          <w:spacing w:val="-2"/>
          <w:sz w:val="24"/>
          <w:szCs w:val="24"/>
          <w:lang w:val="en-GB"/>
        </w:rPr>
        <w:t xml:space="preserve"> aims to increase the proportion of its publications that are openly accessible. This objective can be achieved in three basic ways - the Gold, Green and Platinum Open Access routes (see Articles 4, 5 and 6). </w:t>
      </w:r>
      <w:r w:rsidR="00BB3EEF" w:rsidRPr="00BB3EEF">
        <w:rPr>
          <w:rFonts w:ascii="Times New Roman" w:hAnsi="Times New Roman" w:cs="Times New Roman"/>
          <w:spacing w:val="-2"/>
          <w:sz w:val="24"/>
          <w:szCs w:val="24"/>
          <w:lang w:val="en-GB"/>
        </w:rPr>
        <w:t>This includes depositing publications in an institutional repository. TB</w:t>
      </w:r>
      <w:r w:rsidR="00BB3EEF">
        <w:rPr>
          <w:rFonts w:ascii="Times New Roman" w:hAnsi="Times New Roman" w:cs="Times New Roman"/>
          <w:spacing w:val="-2"/>
          <w:sz w:val="24"/>
          <w:szCs w:val="24"/>
          <w:lang w:val="en-GB"/>
        </w:rPr>
        <w:t>U</w:t>
      </w:r>
      <w:r w:rsidR="00BB3EEF" w:rsidRPr="00BB3EEF">
        <w:rPr>
          <w:rFonts w:ascii="Times New Roman" w:hAnsi="Times New Roman" w:cs="Times New Roman"/>
          <w:spacing w:val="-2"/>
          <w:sz w:val="24"/>
          <w:szCs w:val="24"/>
          <w:lang w:val="en-GB"/>
        </w:rPr>
        <w:t xml:space="preserve"> is interested in having all publication activities of TB</w:t>
      </w:r>
      <w:r w:rsidR="00BB3EEF">
        <w:rPr>
          <w:rFonts w:ascii="Times New Roman" w:hAnsi="Times New Roman" w:cs="Times New Roman"/>
          <w:spacing w:val="-2"/>
          <w:sz w:val="24"/>
          <w:szCs w:val="24"/>
          <w:lang w:val="en-GB"/>
        </w:rPr>
        <w:t>U</w:t>
      </w:r>
      <w:r w:rsidR="00BB3EEF" w:rsidRPr="00BB3EEF">
        <w:rPr>
          <w:rFonts w:ascii="Times New Roman" w:hAnsi="Times New Roman" w:cs="Times New Roman"/>
          <w:spacing w:val="-2"/>
          <w:sz w:val="24"/>
          <w:szCs w:val="24"/>
          <w:lang w:val="en-GB"/>
        </w:rPr>
        <w:t xml:space="preserve"> authors stored in one place. This will allow efficient management of academic output, while reducing the risk of plagiarism and enabling effective text searching and data mining for TB</w:t>
      </w:r>
      <w:r w:rsidR="00BB3EEF">
        <w:rPr>
          <w:rFonts w:ascii="Times New Roman" w:hAnsi="Times New Roman" w:cs="Times New Roman"/>
          <w:spacing w:val="-2"/>
          <w:sz w:val="24"/>
          <w:szCs w:val="24"/>
          <w:lang w:val="en-GB"/>
        </w:rPr>
        <w:t>U</w:t>
      </w:r>
      <w:r w:rsidR="00BB3EEF" w:rsidRPr="00BB3EEF">
        <w:rPr>
          <w:rFonts w:ascii="Times New Roman" w:hAnsi="Times New Roman" w:cs="Times New Roman"/>
          <w:spacing w:val="-2"/>
          <w:sz w:val="24"/>
          <w:szCs w:val="24"/>
          <w:lang w:val="en-GB"/>
        </w:rPr>
        <w:t xml:space="preserve"> authors. The aim is to make all publications by TB</w:t>
      </w:r>
      <w:r w:rsidR="00BB3EEF">
        <w:rPr>
          <w:rFonts w:ascii="Times New Roman" w:hAnsi="Times New Roman" w:cs="Times New Roman"/>
          <w:spacing w:val="-2"/>
          <w:sz w:val="24"/>
          <w:szCs w:val="24"/>
          <w:lang w:val="en-GB"/>
        </w:rPr>
        <w:t>U</w:t>
      </w:r>
      <w:r w:rsidR="00BB3EEF" w:rsidRPr="00BB3EEF">
        <w:rPr>
          <w:rFonts w:ascii="Times New Roman" w:hAnsi="Times New Roman" w:cs="Times New Roman"/>
          <w:spacing w:val="-2"/>
          <w:sz w:val="24"/>
          <w:szCs w:val="24"/>
          <w:lang w:val="en-GB"/>
        </w:rPr>
        <w:t xml:space="preserve"> authors available in the </w:t>
      </w:r>
      <w:r w:rsidR="00BB3EEF">
        <w:rPr>
          <w:rFonts w:ascii="Times New Roman" w:hAnsi="Times New Roman" w:cs="Times New Roman"/>
          <w:spacing w:val="-2"/>
          <w:sz w:val="24"/>
          <w:szCs w:val="24"/>
          <w:lang w:val="en-GB"/>
        </w:rPr>
        <w:t>T</w:t>
      </w:r>
      <w:r w:rsidR="00BB3EEF" w:rsidRPr="00BB3EEF">
        <w:rPr>
          <w:rFonts w:ascii="Times New Roman" w:hAnsi="Times New Roman" w:cs="Times New Roman"/>
          <w:spacing w:val="-2"/>
          <w:sz w:val="24"/>
          <w:szCs w:val="24"/>
          <w:lang w:val="en-GB"/>
        </w:rPr>
        <w:t>B</w:t>
      </w:r>
      <w:r w:rsidR="00BB3EEF">
        <w:rPr>
          <w:rFonts w:ascii="Times New Roman" w:hAnsi="Times New Roman" w:cs="Times New Roman"/>
          <w:spacing w:val="-2"/>
          <w:sz w:val="24"/>
          <w:szCs w:val="24"/>
          <w:lang w:val="en-GB"/>
        </w:rPr>
        <w:t>U</w:t>
      </w:r>
      <w:r w:rsidR="00BB3EEF" w:rsidRPr="00BB3EEF">
        <w:rPr>
          <w:rFonts w:ascii="Times New Roman" w:hAnsi="Times New Roman" w:cs="Times New Roman"/>
          <w:spacing w:val="-2"/>
          <w:sz w:val="24"/>
          <w:szCs w:val="24"/>
          <w:lang w:val="en-GB"/>
        </w:rPr>
        <w:t xml:space="preserve"> </w:t>
      </w:r>
      <w:r w:rsidR="00BB3EEF">
        <w:rPr>
          <w:rFonts w:ascii="Times New Roman" w:hAnsi="Times New Roman" w:cs="Times New Roman"/>
          <w:spacing w:val="-2"/>
          <w:sz w:val="24"/>
          <w:szCs w:val="24"/>
          <w:lang w:val="en-GB"/>
        </w:rPr>
        <w:t>R</w:t>
      </w:r>
      <w:r w:rsidR="00BB3EEF" w:rsidRPr="00BB3EEF">
        <w:rPr>
          <w:rFonts w:ascii="Times New Roman" w:hAnsi="Times New Roman" w:cs="Times New Roman"/>
          <w:spacing w:val="-2"/>
          <w:sz w:val="24"/>
          <w:szCs w:val="24"/>
          <w:lang w:val="en-GB"/>
        </w:rPr>
        <w:t>epository in Open Access mode, where the publisher</w:t>
      </w:r>
      <w:r w:rsidR="00BB3EEF">
        <w:rPr>
          <w:rFonts w:ascii="Times New Roman" w:hAnsi="Times New Roman" w:cs="Times New Roman"/>
          <w:spacing w:val="-2"/>
          <w:sz w:val="24"/>
          <w:szCs w:val="24"/>
          <w:lang w:val="en-GB"/>
        </w:rPr>
        <w:t>’</w:t>
      </w:r>
      <w:r w:rsidR="00BB3EEF" w:rsidRPr="00BB3EEF">
        <w:rPr>
          <w:rFonts w:ascii="Times New Roman" w:hAnsi="Times New Roman" w:cs="Times New Roman"/>
          <w:spacing w:val="-2"/>
          <w:sz w:val="24"/>
          <w:szCs w:val="24"/>
          <w:lang w:val="en-GB"/>
        </w:rPr>
        <w:t>s licensing terms allow.</w:t>
      </w:r>
    </w:p>
    <w:p w:rsidR="001E17A2" w:rsidRPr="001E17A2" w:rsidRDefault="001E17A2" w:rsidP="001E17A2">
      <w:pPr>
        <w:pStyle w:val="Zkladntext"/>
        <w:spacing w:line="276" w:lineRule="auto"/>
        <w:ind w:left="100" w:right="113"/>
        <w:jc w:val="both"/>
        <w:rPr>
          <w:rFonts w:ascii="Times New Roman" w:hAnsi="Times New Roman" w:cs="Times New Roman"/>
          <w:spacing w:val="-2"/>
          <w:sz w:val="24"/>
          <w:szCs w:val="24"/>
          <w:lang w:val="en-GB"/>
        </w:rPr>
      </w:pPr>
      <w:r w:rsidRPr="001E17A2">
        <w:rPr>
          <w:rFonts w:ascii="Times New Roman" w:hAnsi="Times New Roman" w:cs="Times New Roman"/>
          <w:spacing w:val="-2"/>
          <w:sz w:val="24"/>
          <w:szCs w:val="24"/>
          <w:lang w:val="en-GB"/>
        </w:rPr>
        <w:t xml:space="preserve">This includes fair treatment of research data generated in the </w:t>
      </w:r>
      <w:r>
        <w:rPr>
          <w:rFonts w:ascii="Times New Roman" w:hAnsi="Times New Roman" w:cs="Times New Roman"/>
          <w:spacing w:val="-2"/>
          <w:sz w:val="24"/>
          <w:szCs w:val="24"/>
          <w:lang w:val="en-GB"/>
        </w:rPr>
        <w:t>R&amp;D</w:t>
      </w:r>
      <w:r w:rsidRPr="001E17A2">
        <w:rPr>
          <w:rFonts w:ascii="Times New Roman" w:hAnsi="Times New Roman" w:cs="Times New Roman"/>
          <w:spacing w:val="-2"/>
          <w:sz w:val="24"/>
          <w:szCs w:val="24"/>
          <w:lang w:val="en-GB"/>
        </w:rPr>
        <w:t xml:space="preserve"> process (see Article 7). The aim is the effective management of research data, its long-term preservation, visibility and possible accessibility. The possibility of verifying the correctness of the result enhances the quality of the research process and enables its reproduction. The opportunity to reuse data once obtained speeds up the innovation cycle and saves costs.</w:t>
      </w:r>
    </w:p>
    <w:p w:rsidR="00BB3EEF" w:rsidRPr="001E17A2" w:rsidRDefault="001E17A2" w:rsidP="001E17A2">
      <w:pPr>
        <w:pStyle w:val="Zkladntext"/>
        <w:spacing w:line="276" w:lineRule="auto"/>
        <w:ind w:left="100" w:right="113"/>
        <w:jc w:val="both"/>
        <w:rPr>
          <w:rFonts w:ascii="Times New Roman" w:hAnsi="Times New Roman" w:cs="Times New Roman"/>
          <w:spacing w:val="-2"/>
          <w:sz w:val="24"/>
          <w:szCs w:val="24"/>
          <w:lang w:val="en-GB"/>
        </w:rPr>
      </w:pPr>
      <w:r w:rsidRPr="001E17A2">
        <w:rPr>
          <w:rFonts w:ascii="Times New Roman" w:hAnsi="Times New Roman" w:cs="Times New Roman"/>
          <w:spacing w:val="-2"/>
          <w:sz w:val="24"/>
          <w:szCs w:val="24"/>
          <w:lang w:val="en-GB"/>
        </w:rPr>
        <w:t>The policy also aims to raise awareness of open access and modern trends in scientific communication among TB</w:t>
      </w:r>
      <w:r w:rsidR="009953BD">
        <w:rPr>
          <w:rFonts w:ascii="Times New Roman" w:hAnsi="Times New Roman" w:cs="Times New Roman"/>
          <w:spacing w:val="-2"/>
          <w:sz w:val="24"/>
          <w:szCs w:val="24"/>
          <w:lang w:val="en-GB"/>
        </w:rPr>
        <w:t>U</w:t>
      </w:r>
      <w:r w:rsidRPr="001E17A2">
        <w:rPr>
          <w:rFonts w:ascii="Times New Roman" w:hAnsi="Times New Roman" w:cs="Times New Roman"/>
          <w:spacing w:val="-2"/>
          <w:sz w:val="24"/>
          <w:szCs w:val="24"/>
          <w:lang w:val="en-GB"/>
        </w:rPr>
        <w:t xml:space="preserve"> staff and students.</w:t>
      </w:r>
      <w:r w:rsidR="00BB3EEF" w:rsidRPr="001E17A2">
        <w:rPr>
          <w:rFonts w:ascii="Times New Roman" w:hAnsi="Times New Roman" w:cs="Times New Roman"/>
          <w:spacing w:val="-2"/>
          <w:sz w:val="24"/>
          <w:szCs w:val="24"/>
          <w:lang w:val="en-GB"/>
        </w:rPr>
        <w:t xml:space="preserve"> </w:t>
      </w:r>
    </w:p>
    <w:p w:rsidR="00BC0081" w:rsidRPr="00726153" w:rsidRDefault="00BC0081" w:rsidP="00BC0081">
      <w:pPr>
        <w:pStyle w:val="Zkladntext"/>
        <w:spacing w:before="6"/>
        <w:rPr>
          <w:rFonts w:ascii="Times New Roman" w:hAnsi="Times New Roman" w:cs="Times New Roman"/>
          <w:sz w:val="25"/>
          <w:lang w:val="en-GB"/>
        </w:rPr>
      </w:pPr>
    </w:p>
    <w:p w:rsidR="00BC0081" w:rsidRDefault="001B1D13" w:rsidP="00BC0081">
      <w:pPr>
        <w:pStyle w:val="Zkladntext"/>
        <w:spacing w:before="7"/>
        <w:rPr>
          <w:rFonts w:ascii="Times New Roman" w:hAnsi="Times New Roman" w:cs="Times New Roman"/>
          <w:color w:val="666666"/>
          <w:sz w:val="26"/>
          <w:lang w:val="en-GB"/>
        </w:rPr>
      </w:pPr>
      <w:r w:rsidRPr="00726153">
        <w:rPr>
          <w:rFonts w:ascii="Times New Roman" w:hAnsi="Times New Roman" w:cs="Times New Roman"/>
          <w:color w:val="666666"/>
          <w:w w:val="95"/>
          <w:sz w:val="26"/>
          <w:lang w:val="en-GB"/>
        </w:rPr>
        <w:t>Article</w:t>
      </w:r>
      <w:r w:rsidRPr="00726153">
        <w:rPr>
          <w:rFonts w:ascii="Times New Roman" w:hAnsi="Times New Roman" w:cs="Times New Roman"/>
          <w:color w:val="666666"/>
          <w:spacing w:val="-9"/>
          <w:w w:val="95"/>
          <w:sz w:val="26"/>
          <w:lang w:val="en-GB"/>
        </w:rPr>
        <w:t xml:space="preserve"> </w:t>
      </w:r>
      <w:r>
        <w:rPr>
          <w:rFonts w:ascii="Times New Roman" w:hAnsi="Times New Roman" w:cs="Times New Roman"/>
          <w:color w:val="666666"/>
          <w:sz w:val="26"/>
          <w:lang w:val="en-GB"/>
        </w:rPr>
        <w:t>4</w:t>
      </w:r>
    </w:p>
    <w:p w:rsidR="001B1D13" w:rsidRDefault="001B1D13" w:rsidP="00BC0081">
      <w:pPr>
        <w:pStyle w:val="Zkladntext"/>
        <w:spacing w:before="7"/>
        <w:rPr>
          <w:rFonts w:ascii="Times New Roman" w:hAnsi="Times New Roman" w:cs="Times New Roman"/>
          <w:color w:val="666666"/>
          <w:sz w:val="26"/>
          <w:lang w:val="en-GB"/>
        </w:rPr>
      </w:pPr>
    </w:p>
    <w:p w:rsidR="00BC0081" w:rsidRPr="001B1D13" w:rsidRDefault="001B1D13" w:rsidP="001B1D13">
      <w:pPr>
        <w:pStyle w:val="Zkladntext"/>
        <w:spacing w:before="7"/>
        <w:rPr>
          <w:rFonts w:ascii="Times New Roman" w:hAnsi="Times New Roman" w:cs="Times New Roman"/>
          <w:sz w:val="31"/>
          <w:lang w:val="en-GB"/>
        </w:rPr>
      </w:pPr>
      <w:r>
        <w:rPr>
          <w:rFonts w:ascii="Times New Roman" w:hAnsi="Times New Roman" w:cs="Times New Roman"/>
          <w:color w:val="666666"/>
          <w:sz w:val="26"/>
          <w:lang w:val="en-GB"/>
        </w:rPr>
        <w:t>Implementing the gold route to open access</w:t>
      </w:r>
    </w:p>
    <w:p w:rsidR="00BC0081" w:rsidRPr="00726153" w:rsidRDefault="00BC0081" w:rsidP="00BC0081">
      <w:pPr>
        <w:pStyle w:val="Zkladntext"/>
        <w:spacing w:before="6"/>
        <w:rPr>
          <w:rFonts w:ascii="Times New Roman" w:hAnsi="Times New Roman" w:cs="Times New Roman"/>
          <w:sz w:val="31"/>
          <w:lang w:val="en-GB"/>
        </w:rPr>
      </w:pPr>
    </w:p>
    <w:p w:rsidR="00BC0081" w:rsidRPr="00B75A74" w:rsidRDefault="003470DC" w:rsidP="00BC0081">
      <w:pPr>
        <w:pStyle w:val="Odstavecseseznamem"/>
        <w:numPr>
          <w:ilvl w:val="0"/>
          <w:numId w:val="6"/>
        </w:numPr>
        <w:tabs>
          <w:tab w:val="left" w:pos="821"/>
        </w:tabs>
        <w:spacing w:line="276" w:lineRule="auto"/>
        <w:ind w:right="119"/>
        <w:jc w:val="both"/>
        <w:rPr>
          <w:rFonts w:ascii="Times New Roman" w:hAnsi="Times New Roman" w:cs="Times New Roman"/>
          <w:sz w:val="24"/>
          <w:szCs w:val="24"/>
          <w:lang w:val="en-GB"/>
        </w:rPr>
      </w:pPr>
      <w:r w:rsidRPr="00B75A74">
        <w:rPr>
          <w:rFonts w:ascii="Times New Roman" w:hAnsi="Times New Roman" w:cs="Times New Roman"/>
          <w:sz w:val="24"/>
          <w:szCs w:val="24"/>
          <w:lang w:val="en-GB"/>
        </w:rPr>
        <w:t>The gold route to open access means publishing in peer-reviewed open publishing platforms. This ensures immediate open access to the publication on the journal</w:t>
      </w:r>
      <w:r w:rsidR="005B6036">
        <w:rPr>
          <w:rFonts w:ascii="Times New Roman" w:hAnsi="Times New Roman" w:cs="Times New Roman"/>
          <w:sz w:val="24"/>
          <w:szCs w:val="24"/>
          <w:lang w:val="en-GB"/>
        </w:rPr>
        <w:t>’s</w:t>
      </w:r>
      <w:r w:rsidRPr="00B75A74">
        <w:rPr>
          <w:rFonts w:ascii="Times New Roman" w:hAnsi="Times New Roman" w:cs="Times New Roman"/>
          <w:sz w:val="24"/>
          <w:szCs w:val="24"/>
          <w:lang w:val="en-GB"/>
        </w:rPr>
        <w:t xml:space="preserve"> or publisher’s website</w:t>
      </w:r>
      <w:r w:rsidR="00BC0081" w:rsidRPr="00B75A74">
        <w:rPr>
          <w:rFonts w:ascii="Times New Roman" w:hAnsi="Times New Roman" w:cs="Times New Roman"/>
          <w:sz w:val="24"/>
          <w:szCs w:val="24"/>
          <w:lang w:val="en-GB"/>
        </w:rPr>
        <w:t>.</w:t>
      </w:r>
    </w:p>
    <w:p w:rsidR="00BC0081" w:rsidRPr="00726153" w:rsidRDefault="00B75A74" w:rsidP="00BC0081">
      <w:pPr>
        <w:pStyle w:val="Odstavecseseznamem"/>
        <w:numPr>
          <w:ilvl w:val="0"/>
          <w:numId w:val="6"/>
        </w:numPr>
        <w:tabs>
          <w:tab w:val="left" w:pos="821"/>
        </w:tabs>
        <w:spacing w:line="276" w:lineRule="auto"/>
        <w:ind w:right="121"/>
        <w:jc w:val="both"/>
        <w:rPr>
          <w:rFonts w:ascii="Times New Roman" w:hAnsi="Times New Roman" w:cs="Times New Roman"/>
          <w:lang w:val="en-GB"/>
        </w:rPr>
      </w:pPr>
      <w:r w:rsidRPr="00B75A74">
        <w:rPr>
          <w:rFonts w:ascii="Times New Roman" w:hAnsi="Times New Roman" w:cs="Times New Roman"/>
          <w:sz w:val="24"/>
          <w:szCs w:val="24"/>
          <w:lang w:val="en-GB"/>
        </w:rPr>
        <w:t>The final version of the publication is also stored and shared through the institutional Repository of Publications of TB</w:t>
      </w:r>
      <w:r w:rsidR="001E7770">
        <w:rPr>
          <w:rFonts w:ascii="Times New Roman" w:hAnsi="Times New Roman" w:cs="Times New Roman"/>
          <w:sz w:val="24"/>
          <w:szCs w:val="24"/>
          <w:lang w:val="en-GB"/>
        </w:rPr>
        <w:t>U</w:t>
      </w:r>
      <w:r w:rsidRPr="00B75A74">
        <w:rPr>
          <w:rFonts w:ascii="Times New Roman" w:hAnsi="Times New Roman" w:cs="Times New Roman"/>
          <w:sz w:val="24"/>
          <w:szCs w:val="24"/>
          <w:lang w:val="en-GB"/>
        </w:rPr>
        <w:t xml:space="preserve">. By </w:t>
      </w:r>
      <w:r w:rsidR="00BC0EC4">
        <w:rPr>
          <w:rFonts w:ascii="Times New Roman" w:hAnsi="Times New Roman" w:cs="Times New Roman"/>
          <w:sz w:val="24"/>
          <w:szCs w:val="24"/>
          <w:lang w:val="en-GB"/>
        </w:rPr>
        <w:t>depositing the article in the Re</w:t>
      </w:r>
      <w:r w:rsidRPr="00B75A74">
        <w:rPr>
          <w:rFonts w:ascii="Times New Roman" w:hAnsi="Times New Roman" w:cs="Times New Roman"/>
          <w:sz w:val="24"/>
          <w:szCs w:val="24"/>
          <w:lang w:val="en-GB"/>
        </w:rPr>
        <w:t>pository, long-term archiving and availability of the article is ensured.</w:t>
      </w:r>
    </w:p>
    <w:p w:rsidR="00BC0081" w:rsidRPr="001E7770" w:rsidRDefault="001E7770" w:rsidP="002D7E8D">
      <w:pPr>
        <w:pStyle w:val="Odstavecseseznamem"/>
        <w:numPr>
          <w:ilvl w:val="0"/>
          <w:numId w:val="6"/>
        </w:numPr>
        <w:tabs>
          <w:tab w:val="left" w:pos="821"/>
        </w:tabs>
        <w:spacing w:line="276" w:lineRule="auto"/>
        <w:ind w:right="113"/>
        <w:jc w:val="both"/>
        <w:rPr>
          <w:rFonts w:ascii="Times New Roman" w:hAnsi="Times New Roman" w:cs="Times New Roman"/>
          <w:sz w:val="24"/>
          <w:szCs w:val="24"/>
          <w:lang w:val="en-GB"/>
        </w:rPr>
      </w:pPr>
      <w:r>
        <w:rPr>
          <w:rFonts w:ascii="Times New Roman" w:hAnsi="Times New Roman" w:cs="Times New Roman"/>
          <w:spacing w:val="-2"/>
          <w:sz w:val="24"/>
          <w:szCs w:val="24"/>
          <w:lang w:val="en-GB"/>
        </w:rPr>
        <w:t xml:space="preserve">TBU </w:t>
      </w:r>
      <w:r w:rsidRPr="001E7770">
        <w:rPr>
          <w:rFonts w:ascii="Times New Roman" w:hAnsi="Times New Roman" w:cs="Times New Roman"/>
          <w:spacing w:val="-2"/>
          <w:sz w:val="24"/>
          <w:szCs w:val="24"/>
          <w:lang w:val="en-GB"/>
        </w:rPr>
        <w:t>supports publishin</w:t>
      </w:r>
      <w:r w:rsidR="002D7E8D">
        <w:rPr>
          <w:rFonts w:ascii="Times New Roman" w:hAnsi="Times New Roman" w:cs="Times New Roman"/>
          <w:spacing w:val="-2"/>
          <w:sz w:val="24"/>
          <w:szCs w:val="24"/>
          <w:lang w:val="en-GB"/>
        </w:rPr>
        <w:t xml:space="preserve">g in fully open access journals, taking into account </w:t>
      </w:r>
      <w:r w:rsidRPr="001E7770">
        <w:rPr>
          <w:rFonts w:ascii="Times New Roman" w:hAnsi="Times New Roman" w:cs="Times New Roman"/>
          <w:spacing w:val="-2"/>
          <w:sz w:val="24"/>
          <w:szCs w:val="24"/>
          <w:lang w:val="en-GB"/>
        </w:rPr>
        <w:t xml:space="preserve">their quality. </w:t>
      </w:r>
      <w:r w:rsidR="00DB3ADB" w:rsidRPr="00DB3ADB">
        <w:rPr>
          <w:rFonts w:ascii="Times New Roman" w:hAnsi="Times New Roman" w:cs="Times New Roman"/>
          <w:spacing w:val="-2"/>
          <w:sz w:val="24"/>
          <w:szCs w:val="24"/>
          <w:lang w:val="en-GB"/>
        </w:rPr>
        <w:t xml:space="preserve">Authors are advised to publish in peer-reviewed journals (e.g. included in the Directory of Open Access Journals </w:t>
      </w:r>
      <w:r w:rsidR="00BC0081" w:rsidRPr="001E7770">
        <w:rPr>
          <w:rFonts w:ascii="Times New Roman" w:hAnsi="Times New Roman" w:cs="Times New Roman"/>
          <w:sz w:val="24"/>
          <w:szCs w:val="24"/>
          <w:lang w:val="en-GB"/>
        </w:rPr>
        <w:t>(</w:t>
      </w:r>
      <w:hyperlink r:id="rId7">
        <w:r w:rsidR="00BC0081" w:rsidRPr="001E7770">
          <w:rPr>
            <w:rFonts w:ascii="Times New Roman" w:hAnsi="Times New Roman" w:cs="Times New Roman"/>
            <w:color w:val="1154CC"/>
            <w:sz w:val="24"/>
            <w:szCs w:val="24"/>
            <w:u w:val="single" w:color="1154CC"/>
            <w:lang w:val="en-GB"/>
          </w:rPr>
          <w:t>https://doaj.org/</w:t>
        </w:r>
      </w:hyperlink>
      <w:r w:rsidR="00BC0081" w:rsidRPr="001E7770">
        <w:rPr>
          <w:rFonts w:ascii="Times New Roman" w:hAnsi="Times New Roman" w:cs="Times New Roman"/>
          <w:sz w:val="24"/>
          <w:szCs w:val="24"/>
          <w:lang w:val="en-GB"/>
        </w:rPr>
        <w:t>)</w:t>
      </w:r>
      <w:r w:rsidR="00DB3ADB">
        <w:rPr>
          <w:rFonts w:ascii="Times New Roman" w:hAnsi="Times New Roman" w:cs="Times New Roman"/>
          <w:sz w:val="24"/>
          <w:szCs w:val="24"/>
          <w:lang w:val="en-GB"/>
        </w:rPr>
        <w:t>)</w:t>
      </w:r>
      <w:r w:rsidR="00BC0081" w:rsidRPr="001E7770">
        <w:rPr>
          <w:rFonts w:ascii="Times New Roman" w:hAnsi="Times New Roman" w:cs="Times New Roman"/>
          <w:sz w:val="24"/>
          <w:szCs w:val="24"/>
          <w:lang w:val="en-GB"/>
        </w:rPr>
        <w:t>.</w:t>
      </w:r>
    </w:p>
    <w:p w:rsidR="00BC0081" w:rsidRPr="001E7770" w:rsidRDefault="0050131D" w:rsidP="00BC0081">
      <w:pPr>
        <w:pStyle w:val="Odstavecseseznamem"/>
        <w:numPr>
          <w:ilvl w:val="0"/>
          <w:numId w:val="6"/>
        </w:numPr>
        <w:tabs>
          <w:tab w:val="left" w:pos="821"/>
        </w:tabs>
        <w:spacing w:before="1" w:line="276" w:lineRule="auto"/>
        <w:ind w:right="115"/>
        <w:jc w:val="both"/>
        <w:rPr>
          <w:rFonts w:ascii="Times New Roman" w:hAnsi="Times New Roman" w:cs="Times New Roman"/>
          <w:sz w:val="24"/>
          <w:szCs w:val="24"/>
          <w:lang w:val="en-GB"/>
        </w:rPr>
      </w:pPr>
      <w:r w:rsidRPr="0050131D">
        <w:rPr>
          <w:rFonts w:ascii="Times New Roman" w:hAnsi="Times New Roman" w:cs="Times New Roman"/>
          <w:sz w:val="24"/>
          <w:szCs w:val="24"/>
          <w:lang w:val="en-GB"/>
        </w:rPr>
        <w:t xml:space="preserve">In order to prevent the publication of papers in low-quality (predatory) journals, authors have the opportunity to use the control mechanisms provided by the University before submitting the paper to the editorial office of an open access journal. These include access to the </w:t>
      </w:r>
      <w:proofErr w:type="spellStart"/>
      <w:r w:rsidRPr="0050131D">
        <w:rPr>
          <w:rFonts w:ascii="Times New Roman" w:hAnsi="Times New Roman" w:cs="Times New Roman"/>
          <w:sz w:val="24"/>
          <w:szCs w:val="24"/>
          <w:lang w:val="en-GB"/>
        </w:rPr>
        <w:t>Cabell</w:t>
      </w:r>
      <w:r>
        <w:rPr>
          <w:rFonts w:ascii="Times New Roman" w:hAnsi="Times New Roman" w:cs="Times New Roman"/>
          <w:sz w:val="24"/>
          <w:szCs w:val="24"/>
          <w:lang w:val="en-GB"/>
        </w:rPr>
        <w:t>’</w:t>
      </w:r>
      <w:r w:rsidRPr="0050131D">
        <w:rPr>
          <w:rFonts w:ascii="Times New Roman" w:hAnsi="Times New Roman" w:cs="Times New Roman"/>
          <w:sz w:val="24"/>
          <w:szCs w:val="24"/>
          <w:lang w:val="en-GB"/>
        </w:rPr>
        <w:t>s</w:t>
      </w:r>
      <w:proofErr w:type="spellEnd"/>
      <w:r w:rsidRPr="0050131D">
        <w:rPr>
          <w:rFonts w:ascii="Times New Roman" w:hAnsi="Times New Roman" w:cs="Times New Roman"/>
          <w:sz w:val="24"/>
          <w:szCs w:val="24"/>
          <w:lang w:val="en-GB"/>
        </w:rPr>
        <w:t xml:space="preserve"> database of predatory journals or the quality control service offered by the TB</w:t>
      </w:r>
      <w:r>
        <w:rPr>
          <w:rFonts w:ascii="Times New Roman" w:hAnsi="Times New Roman" w:cs="Times New Roman"/>
          <w:sz w:val="24"/>
          <w:szCs w:val="24"/>
          <w:lang w:val="en-GB"/>
        </w:rPr>
        <w:t>U</w:t>
      </w:r>
      <w:r w:rsidRPr="0050131D">
        <w:rPr>
          <w:rFonts w:ascii="Times New Roman" w:hAnsi="Times New Roman" w:cs="Times New Roman"/>
          <w:sz w:val="24"/>
          <w:szCs w:val="24"/>
          <w:lang w:val="en-GB"/>
        </w:rPr>
        <w:t xml:space="preserve"> Library</w:t>
      </w:r>
      <w:r>
        <w:rPr>
          <w:rFonts w:ascii="Times New Roman" w:hAnsi="Times New Roman" w:cs="Times New Roman"/>
          <w:sz w:val="24"/>
          <w:szCs w:val="24"/>
          <w:lang w:val="en-GB"/>
        </w:rPr>
        <w:t>.</w:t>
      </w:r>
    </w:p>
    <w:p w:rsidR="00BC0081" w:rsidRPr="001E7770" w:rsidRDefault="00F437E8" w:rsidP="00BC0081">
      <w:pPr>
        <w:pStyle w:val="Odstavecseseznamem"/>
        <w:numPr>
          <w:ilvl w:val="0"/>
          <w:numId w:val="6"/>
        </w:numPr>
        <w:tabs>
          <w:tab w:val="left" w:pos="821"/>
        </w:tabs>
        <w:spacing w:line="276" w:lineRule="auto"/>
        <w:ind w:right="115"/>
        <w:jc w:val="both"/>
        <w:rPr>
          <w:rFonts w:ascii="Times New Roman" w:hAnsi="Times New Roman" w:cs="Times New Roman"/>
          <w:sz w:val="24"/>
          <w:szCs w:val="24"/>
          <w:lang w:val="en-GB"/>
        </w:rPr>
      </w:pPr>
      <w:r w:rsidRPr="00F437E8">
        <w:rPr>
          <w:rFonts w:ascii="Times New Roman" w:hAnsi="Times New Roman" w:cs="Times New Roman"/>
          <w:spacing w:val="-1"/>
          <w:sz w:val="24"/>
          <w:szCs w:val="24"/>
          <w:lang w:val="en-GB"/>
        </w:rPr>
        <w:t>Publishing in open access journals is often associated with the need to pay Article Processing Charges (APCs). The rules for payment of author fees are addressed in a separate directive</w:t>
      </w:r>
      <w:r>
        <w:rPr>
          <w:rFonts w:ascii="Times New Roman" w:hAnsi="Times New Roman" w:cs="Times New Roman"/>
          <w:spacing w:val="-1"/>
          <w:sz w:val="24"/>
          <w:szCs w:val="24"/>
          <w:lang w:val="en-GB"/>
        </w:rPr>
        <w:t>.</w:t>
      </w:r>
    </w:p>
    <w:p w:rsidR="00BC0081" w:rsidRPr="00726153" w:rsidRDefault="00BC0081" w:rsidP="00BC0081">
      <w:pPr>
        <w:spacing w:line="276" w:lineRule="auto"/>
        <w:jc w:val="both"/>
        <w:rPr>
          <w:rFonts w:ascii="Times New Roman" w:hAnsi="Times New Roman" w:cs="Times New Roman"/>
          <w:lang w:val="en-GB"/>
        </w:rPr>
        <w:sectPr w:rsidR="00BC0081" w:rsidRPr="00726153">
          <w:pgSz w:w="11910" w:h="16840"/>
          <w:pgMar w:top="1360" w:right="1320" w:bottom="280" w:left="1340" w:header="708" w:footer="708" w:gutter="0"/>
          <w:cols w:space="708"/>
        </w:sectPr>
      </w:pPr>
    </w:p>
    <w:p w:rsidR="00BC0081" w:rsidRDefault="0050131D" w:rsidP="00E650BA">
      <w:pPr>
        <w:spacing w:before="67"/>
        <w:ind w:left="100"/>
        <w:rPr>
          <w:rFonts w:ascii="Times New Roman" w:hAnsi="Times New Roman" w:cs="Times New Roman"/>
          <w:color w:val="666666"/>
          <w:w w:val="95"/>
          <w:sz w:val="26"/>
          <w:lang w:val="en-GB"/>
        </w:rPr>
      </w:pPr>
      <w:r>
        <w:rPr>
          <w:rFonts w:ascii="Times New Roman" w:hAnsi="Times New Roman" w:cs="Times New Roman"/>
          <w:color w:val="666666"/>
          <w:w w:val="95"/>
          <w:sz w:val="26"/>
          <w:lang w:val="en-GB"/>
        </w:rPr>
        <w:lastRenderedPageBreak/>
        <w:t>Article</w:t>
      </w:r>
      <w:r w:rsidR="00BC0081" w:rsidRPr="00726153">
        <w:rPr>
          <w:rFonts w:ascii="Times New Roman" w:hAnsi="Times New Roman" w:cs="Times New Roman"/>
          <w:color w:val="666666"/>
          <w:spacing w:val="-9"/>
          <w:w w:val="95"/>
          <w:sz w:val="26"/>
          <w:lang w:val="en-GB"/>
        </w:rPr>
        <w:t xml:space="preserve"> </w:t>
      </w:r>
      <w:r w:rsidR="00BC0081" w:rsidRPr="00726153">
        <w:rPr>
          <w:rFonts w:ascii="Times New Roman" w:hAnsi="Times New Roman" w:cs="Times New Roman"/>
          <w:color w:val="666666"/>
          <w:w w:val="95"/>
          <w:sz w:val="26"/>
          <w:lang w:val="en-GB"/>
        </w:rPr>
        <w:t>5</w:t>
      </w:r>
    </w:p>
    <w:p w:rsidR="00E650BA" w:rsidRDefault="00E650BA" w:rsidP="00E650BA">
      <w:pPr>
        <w:spacing w:before="67"/>
        <w:ind w:left="100"/>
        <w:rPr>
          <w:rFonts w:ascii="Times New Roman" w:hAnsi="Times New Roman" w:cs="Times New Roman"/>
          <w:color w:val="666666"/>
          <w:w w:val="95"/>
          <w:sz w:val="26"/>
          <w:lang w:val="en-GB"/>
        </w:rPr>
      </w:pPr>
    </w:p>
    <w:p w:rsidR="00E650BA" w:rsidRPr="001B1D13" w:rsidRDefault="00E650BA" w:rsidP="00E650BA">
      <w:pPr>
        <w:pStyle w:val="Zkladntext"/>
        <w:spacing w:before="7"/>
        <w:ind w:left="100"/>
        <w:rPr>
          <w:rFonts w:ascii="Times New Roman" w:hAnsi="Times New Roman" w:cs="Times New Roman"/>
          <w:sz w:val="31"/>
          <w:lang w:val="en-GB"/>
        </w:rPr>
      </w:pPr>
      <w:r>
        <w:rPr>
          <w:rFonts w:ascii="Times New Roman" w:hAnsi="Times New Roman" w:cs="Times New Roman"/>
          <w:color w:val="666666"/>
          <w:sz w:val="26"/>
          <w:lang w:val="en-GB"/>
        </w:rPr>
        <w:t>Implementing the green route to open access</w:t>
      </w:r>
    </w:p>
    <w:p w:rsidR="00BC0081" w:rsidRPr="00726153" w:rsidRDefault="00BC0081" w:rsidP="00BC0081">
      <w:pPr>
        <w:pStyle w:val="Zkladntext"/>
        <w:spacing w:before="3"/>
        <w:rPr>
          <w:rFonts w:ascii="Times New Roman" w:hAnsi="Times New Roman" w:cs="Times New Roman"/>
          <w:sz w:val="31"/>
          <w:lang w:val="en-GB"/>
        </w:rPr>
      </w:pPr>
    </w:p>
    <w:p w:rsidR="00BC0081" w:rsidRPr="00EC5EC5" w:rsidRDefault="00F60D2B" w:rsidP="00BC0081">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EC5EC5">
        <w:rPr>
          <w:rFonts w:ascii="Times New Roman" w:hAnsi="Times New Roman" w:cs="Times New Roman"/>
          <w:sz w:val="24"/>
          <w:szCs w:val="24"/>
          <w:lang w:val="en-GB"/>
        </w:rPr>
        <w:t xml:space="preserve">Green </w:t>
      </w:r>
      <w:r w:rsidR="00C92058">
        <w:rPr>
          <w:rFonts w:ascii="Times New Roman" w:hAnsi="Times New Roman" w:cs="Times New Roman"/>
          <w:sz w:val="24"/>
          <w:szCs w:val="24"/>
          <w:lang w:val="en-GB"/>
        </w:rPr>
        <w:t>o</w:t>
      </w:r>
      <w:r w:rsidRPr="00EC5EC5">
        <w:rPr>
          <w:rFonts w:ascii="Times New Roman" w:hAnsi="Times New Roman" w:cs="Times New Roman"/>
          <w:sz w:val="24"/>
          <w:szCs w:val="24"/>
          <w:lang w:val="en-GB"/>
        </w:rPr>
        <w:t xml:space="preserve">pen </w:t>
      </w:r>
      <w:r w:rsidR="00C92058">
        <w:rPr>
          <w:rFonts w:ascii="Times New Roman" w:hAnsi="Times New Roman" w:cs="Times New Roman"/>
          <w:sz w:val="24"/>
          <w:szCs w:val="24"/>
          <w:lang w:val="en-GB"/>
        </w:rPr>
        <w:t>a</w:t>
      </w:r>
      <w:r w:rsidRPr="00EC5EC5">
        <w:rPr>
          <w:rFonts w:ascii="Times New Roman" w:hAnsi="Times New Roman" w:cs="Times New Roman"/>
          <w:sz w:val="24"/>
          <w:szCs w:val="24"/>
          <w:lang w:val="en-GB"/>
        </w:rPr>
        <w:t xml:space="preserve">ccess means ensuring open access by inserting the article into a publicly accessible repository (by </w:t>
      </w:r>
      <w:r w:rsidR="00532694">
        <w:rPr>
          <w:rFonts w:ascii="Times New Roman" w:hAnsi="Times New Roman" w:cs="Times New Roman"/>
          <w:sz w:val="24"/>
          <w:szCs w:val="24"/>
          <w:lang w:val="en-GB"/>
        </w:rPr>
        <w:t>self</w:t>
      </w:r>
      <w:bookmarkStart w:id="0" w:name="_GoBack"/>
      <w:bookmarkEnd w:id="0"/>
      <w:r w:rsidRPr="00EC5EC5">
        <w:rPr>
          <w:rFonts w:ascii="Times New Roman" w:hAnsi="Times New Roman" w:cs="Times New Roman"/>
          <w:sz w:val="24"/>
          <w:szCs w:val="24"/>
          <w:lang w:val="en-GB"/>
        </w:rPr>
        <w:t>-archiving the article) and then making it available in</w:t>
      </w:r>
      <w:r w:rsidR="00255FB5">
        <w:rPr>
          <w:rFonts w:ascii="Times New Roman" w:hAnsi="Times New Roman" w:cs="Times New Roman"/>
          <w:sz w:val="24"/>
          <w:szCs w:val="24"/>
          <w:lang w:val="en-GB"/>
        </w:rPr>
        <w:t xml:space="preserve"> accordance with the publisher’s</w:t>
      </w:r>
      <w:r w:rsidRPr="00EC5EC5">
        <w:rPr>
          <w:rFonts w:ascii="Times New Roman" w:hAnsi="Times New Roman" w:cs="Times New Roman"/>
          <w:sz w:val="24"/>
          <w:szCs w:val="24"/>
          <w:lang w:val="en-GB"/>
        </w:rPr>
        <w:t xml:space="preserve"> terms and conditions, i.e. immediately or </w:t>
      </w:r>
      <w:r w:rsidR="00D1506E" w:rsidRPr="00EC5EC5">
        <w:rPr>
          <w:rFonts w:ascii="Times New Roman" w:hAnsi="Times New Roman" w:cs="Times New Roman"/>
          <w:sz w:val="24"/>
          <w:szCs w:val="24"/>
          <w:lang w:val="en-GB"/>
        </w:rPr>
        <w:t>at the end of the</w:t>
      </w:r>
      <w:r w:rsidRPr="00EC5EC5">
        <w:rPr>
          <w:rFonts w:ascii="Times New Roman" w:hAnsi="Times New Roman" w:cs="Times New Roman"/>
          <w:sz w:val="24"/>
          <w:szCs w:val="24"/>
          <w:lang w:val="en-GB"/>
        </w:rPr>
        <w:t xml:space="preserve"> embargo</w:t>
      </w:r>
      <w:r w:rsidR="00D1506E" w:rsidRPr="00EC5EC5">
        <w:rPr>
          <w:rFonts w:ascii="Times New Roman" w:hAnsi="Times New Roman" w:cs="Times New Roman"/>
          <w:sz w:val="24"/>
          <w:szCs w:val="24"/>
          <w:lang w:val="en-GB"/>
        </w:rPr>
        <w:t xml:space="preserve"> period.</w:t>
      </w:r>
    </w:p>
    <w:p w:rsidR="00EC5EC5" w:rsidRPr="00EC5EC5" w:rsidRDefault="00EC5EC5" w:rsidP="00BC0081">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EC5EC5">
        <w:rPr>
          <w:rFonts w:ascii="Times New Roman" w:hAnsi="Times New Roman" w:cs="Times New Roman"/>
          <w:sz w:val="24"/>
          <w:szCs w:val="24"/>
          <w:lang w:val="en-GB"/>
        </w:rPr>
        <w:t>The embargo period is the period of time specified by the publisher after which a publication deposited in the repository may not be openly accessible.  The embargo period begins on the date of official publication.</w:t>
      </w:r>
    </w:p>
    <w:p w:rsidR="00BC0081" w:rsidRDefault="00EC5EC5" w:rsidP="00EC5EC5">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EC5EC5">
        <w:rPr>
          <w:rFonts w:ascii="Times New Roman" w:hAnsi="Times New Roman" w:cs="Times New Roman"/>
          <w:sz w:val="24"/>
          <w:szCs w:val="24"/>
          <w:lang w:val="en-GB"/>
        </w:rPr>
        <w:t>The publicly accessib</w:t>
      </w:r>
      <w:r w:rsidR="002971BB">
        <w:rPr>
          <w:rFonts w:ascii="Times New Roman" w:hAnsi="Times New Roman" w:cs="Times New Roman"/>
          <w:sz w:val="24"/>
          <w:szCs w:val="24"/>
          <w:lang w:val="en-GB"/>
        </w:rPr>
        <w:t xml:space="preserve">le institutional repository of </w:t>
      </w:r>
      <w:r w:rsidRPr="00EC5EC5">
        <w:rPr>
          <w:rFonts w:ascii="Times New Roman" w:hAnsi="Times New Roman" w:cs="Times New Roman"/>
          <w:sz w:val="24"/>
          <w:szCs w:val="24"/>
          <w:lang w:val="en-GB"/>
        </w:rPr>
        <w:t>TB</w:t>
      </w:r>
      <w:r w:rsidR="002971BB">
        <w:rPr>
          <w:rFonts w:ascii="Times New Roman" w:hAnsi="Times New Roman" w:cs="Times New Roman"/>
          <w:sz w:val="24"/>
          <w:szCs w:val="24"/>
          <w:lang w:val="en-GB"/>
        </w:rPr>
        <w:t>U</w:t>
      </w:r>
      <w:r w:rsidR="002827A3">
        <w:rPr>
          <w:rFonts w:ascii="Times New Roman" w:hAnsi="Times New Roman" w:cs="Times New Roman"/>
          <w:sz w:val="24"/>
          <w:szCs w:val="24"/>
          <w:lang w:val="en-GB"/>
        </w:rPr>
        <w:t xml:space="preserve"> is the </w:t>
      </w:r>
      <w:r w:rsidRPr="00EC5EC5">
        <w:rPr>
          <w:rFonts w:ascii="Times New Roman" w:hAnsi="Times New Roman" w:cs="Times New Roman"/>
          <w:sz w:val="24"/>
          <w:szCs w:val="24"/>
          <w:lang w:val="en-GB"/>
        </w:rPr>
        <w:t>TB</w:t>
      </w:r>
      <w:r w:rsidR="002827A3">
        <w:rPr>
          <w:rFonts w:ascii="Times New Roman" w:hAnsi="Times New Roman" w:cs="Times New Roman"/>
          <w:sz w:val="24"/>
          <w:szCs w:val="24"/>
          <w:lang w:val="en-GB"/>
        </w:rPr>
        <w:t>U</w:t>
      </w:r>
      <w:r w:rsidRPr="00EC5EC5">
        <w:rPr>
          <w:rFonts w:ascii="Times New Roman" w:hAnsi="Times New Roman" w:cs="Times New Roman"/>
          <w:sz w:val="24"/>
          <w:szCs w:val="24"/>
          <w:lang w:val="en-GB"/>
        </w:rPr>
        <w:t xml:space="preserve"> Publications Repository (hereinafter referred to as the Repository) available at</w:t>
      </w:r>
      <w:r w:rsidR="00BC0081" w:rsidRPr="00EC5EC5">
        <w:rPr>
          <w:rFonts w:ascii="Times New Roman" w:hAnsi="Times New Roman" w:cs="Times New Roman"/>
          <w:color w:val="1154CC"/>
          <w:spacing w:val="-5"/>
          <w:sz w:val="24"/>
          <w:szCs w:val="24"/>
          <w:lang w:val="en-GB"/>
        </w:rPr>
        <w:t xml:space="preserve"> </w:t>
      </w:r>
      <w:hyperlink r:id="rId8">
        <w:r w:rsidR="00BC0081" w:rsidRPr="00EC5EC5">
          <w:rPr>
            <w:rFonts w:ascii="Times New Roman" w:hAnsi="Times New Roman" w:cs="Times New Roman"/>
            <w:color w:val="1154CC"/>
            <w:sz w:val="24"/>
            <w:szCs w:val="24"/>
            <w:u w:val="single" w:color="1154CC"/>
            <w:lang w:val="en-GB"/>
          </w:rPr>
          <w:t>http://publikace.k.utb.cz/</w:t>
        </w:r>
      </w:hyperlink>
      <w:r w:rsidR="00BC0081" w:rsidRPr="00EC5EC5">
        <w:rPr>
          <w:rFonts w:ascii="Times New Roman" w:hAnsi="Times New Roman" w:cs="Times New Roman"/>
          <w:sz w:val="24"/>
          <w:szCs w:val="24"/>
          <w:lang w:val="en-GB"/>
        </w:rPr>
        <w:t>.</w:t>
      </w:r>
    </w:p>
    <w:p w:rsidR="00BC0081" w:rsidRDefault="00FB3C92" w:rsidP="00BD2D13">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FB3C92">
        <w:rPr>
          <w:rFonts w:ascii="Times New Roman" w:hAnsi="Times New Roman" w:cs="Times New Roman"/>
          <w:sz w:val="24"/>
          <w:szCs w:val="24"/>
          <w:lang w:val="en-GB"/>
        </w:rPr>
        <w:t>Each entry in the Repository has a unique handle identifier and the Repository is indexed by Google Scholar and other search services and repositories, th</w:t>
      </w:r>
      <w:r w:rsidR="00BD2D13">
        <w:rPr>
          <w:rFonts w:ascii="Times New Roman" w:hAnsi="Times New Roman" w:cs="Times New Roman"/>
          <w:sz w:val="24"/>
          <w:szCs w:val="24"/>
          <w:lang w:val="en-GB"/>
        </w:rPr>
        <w:t>ereby</w:t>
      </w:r>
      <w:r w:rsidRPr="00FB3C92">
        <w:rPr>
          <w:rFonts w:ascii="Times New Roman" w:hAnsi="Times New Roman" w:cs="Times New Roman"/>
          <w:sz w:val="24"/>
          <w:szCs w:val="24"/>
          <w:lang w:val="en-GB"/>
        </w:rPr>
        <w:t xml:space="preserve"> promoting </w:t>
      </w:r>
      <w:r w:rsidR="00BD2D13">
        <w:rPr>
          <w:rFonts w:ascii="Times New Roman" w:hAnsi="Times New Roman" w:cs="Times New Roman"/>
          <w:sz w:val="24"/>
          <w:szCs w:val="24"/>
          <w:lang w:val="en-GB"/>
        </w:rPr>
        <w:t xml:space="preserve">the </w:t>
      </w:r>
      <w:r w:rsidRPr="00FB3C92">
        <w:rPr>
          <w:rFonts w:ascii="Times New Roman" w:hAnsi="Times New Roman" w:cs="Times New Roman"/>
          <w:sz w:val="24"/>
          <w:szCs w:val="24"/>
          <w:lang w:val="en-GB"/>
        </w:rPr>
        <w:t xml:space="preserve">visibility </w:t>
      </w:r>
      <w:r w:rsidR="00BD2D13">
        <w:rPr>
          <w:rFonts w:ascii="Times New Roman" w:hAnsi="Times New Roman" w:cs="Times New Roman"/>
          <w:sz w:val="24"/>
          <w:szCs w:val="24"/>
          <w:lang w:val="en-GB"/>
        </w:rPr>
        <w:t xml:space="preserve">and citation </w:t>
      </w:r>
      <w:r w:rsidRPr="00FB3C92">
        <w:rPr>
          <w:rFonts w:ascii="Times New Roman" w:hAnsi="Times New Roman" w:cs="Times New Roman"/>
          <w:sz w:val="24"/>
          <w:szCs w:val="24"/>
          <w:lang w:val="en-GB"/>
        </w:rPr>
        <w:t>of published papers. Citation metrics are available for each record</w:t>
      </w:r>
      <w:r w:rsidR="00BC0081" w:rsidRPr="00BD2D13">
        <w:rPr>
          <w:rFonts w:ascii="Times New Roman" w:hAnsi="Times New Roman" w:cs="Times New Roman"/>
          <w:sz w:val="24"/>
          <w:szCs w:val="24"/>
          <w:lang w:val="en-GB"/>
        </w:rPr>
        <w:t>.</w:t>
      </w:r>
    </w:p>
    <w:p w:rsidR="00BC0081" w:rsidRDefault="00BD2D13" w:rsidP="00BA287D">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BD2D13">
        <w:rPr>
          <w:rFonts w:ascii="Times New Roman" w:hAnsi="Times New Roman" w:cs="Times New Roman"/>
          <w:sz w:val="24"/>
          <w:szCs w:val="24"/>
          <w:lang w:val="en-GB"/>
        </w:rPr>
        <w:t>In accordance with the publisher</w:t>
      </w:r>
      <w:r w:rsidR="008D45C1">
        <w:rPr>
          <w:rFonts w:ascii="Times New Roman" w:hAnsi="Times New Roman" w:cs="Times New Roman"/>
          <w:sz w:val="24"/>
          <w:szCs w:val="24"/>
          <w:lang w:val="en-GB"/>
        </w:rPr>
        <w:t>’</w:t>
      </w:r>
      <w:r w:rsidRPr="00BD2D13">
        <w:rPr>
          <w:rFonts w:ascii="Times New Roman" w:hAnsi="Times New Roman" w:cs="Times New Roman"/>
          <w:sz w:val="24"/>
          <w:szCs w:val="24"/>
          <w:lang w:val="en-GB"/>
        </w:rPr>
        <w:t>s self-archiving policy, an electronic copy of the publication in its final form is made available in the Repository. This may be either the final version of a peer-reviewed manuscript accepted for publication after the review process (</w:t>
      </w:r>
      <w:proofErr w:type="spellStart"/>
      <w:r w:rsidRPr="00BD2D13">
        <w:rPr>
          <w:rFonts w:ascii="Times New Roman" w:hAnsi="Times New Roman" w:cs="Times New Roman"/>
          <w:sz w:val="24"/>
          <w:szCs w:val="24"/>
          <w:lang w:val="en-GB"/>
        </w:rPr>
        <w:t>postprint</w:t>
      </w:r>
      <w:proofErr w:type="spellEnd"/>
      <w:r w:rsidRPr="00BD2D13">
        <w:rPr>
          <w:rFonts w:ascii="Times New Roman" w:hAnsi="Times New Roman" w:cs="Times New Roman"/>
          <w:sz w:val="24"/>
          <w:szCs w:val="24"/>
          <w:lang w:val="en-GB"/>
        </w:rPr>
        <w:t>) or the publisher</w:t>
      </w:r>
      <w:r w:rsidR="008D45C1">
        <w:rPr>
          <w:rFonts w:ascii="Times New Roman" w:hAnsi="Times New Roman" w:cs="Times New Roman"/>
          <w:sz w:val="24"/>
          <w:szCs w:val="24"/>
          <w:lang w:val="en-GB"/>
        </w:rPr>
        <w:t>’</w:t>
      </w:r>
      <w:r w:rsidRPr="00BD2D13">
        <w:rPr>
          <w:rFonts w:ascii="Times New Roman" w:hAnsi="Times New Roman" w:cs="Times New Roman"/>
          <w:sz w:val="24"/>
          <w:szCs w:val="24"/>
          <w:lang w:val="en-GB"/>
        </w:rPr>
        <w:t xml:space="preserve">s version of the publication. If available, a preprint (version before peer review) </w:t>
      </w:r>
      <w:r w:rsidR="008D45C1">
        <w:rPr>
          <w:rFonts w:ascii="Times New Roman" w:hAnsi="Times New Roman" w:cs="Times New Roman"/>
          <w:sz w:val="24"/>
          <w:szCs w:val="24"/>
          <w:lang w:val="en-GB"/>
        </w:rPr>
        <w:t>may</w:t>
      </w:r>
      <w:r w:rsidRPr="00BD2D13">
        <w:rPr>
          <w:rFonts w:ascii="Times New Roman" w:hAnsi="Times New Roman" w:cs="Times New Roman"/>
          <w:sz w:val="24"/>
          <w:szCs w:val="24"/>
          <w:lang w:val="en-GB"/>
        </w:rPr>
        <w:t xml:space="preserve"> also be made available in the Repository</w:t>
      </w:r>
      <w:r w:rsidR="00BC0081" w:rsidRPr="00BA287D">
        <w:rPr>
          <w:rFonts w:ascii="Times New Roman" w:hAnsi="Times New Roman" w:cs="Times New Roman"/>
          <w:sz w:val="24"/>
          <w:szCs w:val="24"/>
          <w:lang w:val="en-GB"/>
        </w:rPr>
        <w:t>.</w:t>
      </w:r>
    </w:p>
    <w:p w:rsidR="00BC0081" w:rsidRPr="00BA287D" w:rsidRDefault="00BA287D" w:rsidP="00BA287D">
      <w:pPr>
        <w:pStyle w:val="Odstavecseseznamem"/>
        <w:numPr>
          <w:ilvl w:val="0"/>
          <w:numId w:val="5"/>
        </w:numPr>
        <w:tabs>
          <w:tab w:val="left" w:pos="821"/>
        </w:tabs>
        <w:spacing w:line="276" w:lineRule="auto"/>
        <w:ind w:right="117"/>
        <w:jc w:val="both"/>
        <w:rPr>
          <w:rFonts w:ascii="Times New Roman" w:hAnsi="Times New Roman" w:cs="Times New Roman"/>
          <w:sz w:val="24"/>
          <w:szCs w:val="24"/>
          <w:lang w:val="en-GB"/>
        </w:rPr>
      </w:pPr>
      <w:r w:rsidRPr="00BA287D">
        <w:rPr>
          <w:rFonts w:ascii="Times New Roman" w:hAnsi="Times New Roman" w:cs="Times New Roman"/>
          <w:sz w:val="24"/>
          <w:szCs w:val="24"/>
          <w:lang w:val="en-GB"/>
        </w:rPr>
        <w:t xml:space="preserve">The status of the journal or publisher </w:t>
      </w:r>
      <w:r>
        <w:rPr>
          <w:rFonts w:ascii="Times New Roman" w:hAnsi="Times New Roman" w:cs="Times New Roman"/>
          <w:sz w:val="24"/>
          <w:szCs w:val="24"/>
          <w:lang w:val="en-GB"/>
        </w:rPr>
        <w:t>sha</w:t>
      </w:r>
      <w:r w:rsidRPr="00BA287D">
        <w:rPr>
          <w:rFonts w:ascii="Times New Roman" w:hAnsi="Times New Roman" w:cs="Times New Roman"/>
          <w:sz w:val="24"/>
          <w:szCs w:val="24"/>
          <w:lang w:val="en-GB"/>
        </w:rPr>
        <w:t>ll be checked by the TB</w:t>
      </w:r>
      <w:r>
        <w:rPr>
          <w:rFonts w:ascii="Times New Roman" w:hAnsi="Times New Roman" w:cs="Times New Roman"/>
          <w:sz w:val="24"/>
          <w:szCs w:val="24"/>
          <w:lang w:val="en-GB"/>
        </w:rPr>
        <w:t>U</w:t>
      </w:r>
      <w:r w:rsidRPr="00BA287D">
        <w:rPr>
          <w:rFonts w:ascii="Times New Roman" w:hAnsi="Times New Roman" w:cs="Times New Roman"/>
          <w:sz w:val="24"/>
          <w:szCs w:val="24"/>
          <w:lang w:val="en-GB"/>
        </w:rPr>
        <w:t xml:space="preserve"> Library. Most publishers allow articles to be shared as </w:t>
      </w:r>
      <w:proofErr w:type="spellStart"/>
      <w:r w:rsidRPr="00BA287D">
        <w:rPr>
          <w:rFonts w:ascii="Times New Roman" w:hAnsi="Times New Roman" w:cs="Times New Roman"/>
          <w:sz w:val="24"/>
          <w:szCs w:val="24"/>
          <w:lang w:val="en-GB"/>
        </w:rPr>
        <w:t>postprints</w:t>
      </w:r>
      <w:proofErr w:type="spellEnd"/>
      <w:r w:rsidRPr="00BA287D">
        <w:rPr>
          <w:rFonts w:ascii="Times New Roman" w:hAnsi="Times New Roman" w:cs="Times New Roman"/>
          <w:sz w:val="24"/>
          <w:szCs w:val="24"/>
          <w:lang w:val="en-GB"/>
        </w:rPr>
        <w:t xml:space="preserve">, which can then be distributed </w:t>
      </w:r>
      <w:r>
        <w:rPr>
          <w:rFonts w:ascii="Times New Roman" w:hAnsi="Times New Roman" w:cs="Times New Roman"/>
          <w:sz w:val="24"/>
          <w:szCs w:val="24"/>
          <w:lang w:val="en-GB"/>
        </w:rPr>
        <w:t>via</w:t>
      </w:r>
      <w:r w:rsidRPr="00BA287D">
        <w:rPr>
          <w:rFonts w:ascii="Times New Roman" w:hAnsi="Times New Roman" w:cs="Times New Roman"/>
          <w:sz w:val="24"/>
          <w:szCs w:val="24"/>
          <w:lang w:val="en-GB"/>
        </w:rPr>
        <w:t xml:space="preserve"> the Repository</w:t>
      </w:r>
      <w:r w:rsidR="00BC0081" w:rsidRPr="00BA287D">
        <w:rPr>
          <w:rFonts w:ascii="Times New Roman" w:hAnsi="Times New Roman" w:cs="Times New Roman"/>
          <w:sz w:val="24"/>
          <w:szCs w:val="24"/>
          <w:lang w:val="en-GB"/>
        </w:rPr>
        <w:t>.</w:t>
      </w:r>
    </w:p>
    <w:p w:rsidR="00BC0081" w:rsidRPr="00EC5EC5" w:rsidRDefault="0087661C" w:rsidP="00BC0081">
      <w:pPr>
        <w:pStyle w:val="Odstavecseseznamem"/>
        <w:numPr>
          <w:ilvl w:val="0"/>
          <w:numId w:val="5"/>
        </w:numPr>
        <w:tabs>
          <w:tab w:val="left" w:pos="821"/>
        </w:tabs>
        <w:spacing w:line="276" w:lineRule="auto"/>
        <w:ind w:right="116"/>
        <w:jc w:val="both"/>
        <w:rPr>
          <w:rFonts w:ascii="Times New Roman" w:hAnsi="Times New Roman" w:cs="Times New Roman"/>
          <w:sz w:val="24"/>
          <w:szCs w:val="24"/>
          <w:lang w:val="en-GB"/>
        </w:rPr>
      </w:pPr>
      <w:r w:rsidRPr="0087661C">
        <w:rPr>
          <w:rFonts w:ascii="Times New Roman" w:hAnsi="Times New Roman" w:cs="Times New Roman"/>
          <w:sz w:val="24"/>
          <w:szCs w:val="24"/>
          <w:lang w:val="en-GB"/>
        </w:rPr>
        <w:t xml:space="preserve">Documents are transferred to the Repository for archiving via records in the OBD system. Authors are obliged to attach the </w:t>
      </w:r>
      <w:proofErr w:type="spellStart"/>
      <w:r w:rsidRPr="0087661C">
        <w:rPr>
          <w:rFonts w:ascii="Times New Roman" w:hAnsi="Times New Roman" w:cs="Times New Roman"/>
          <w:sz w:val="24"/>
          <w:szCs w:val="24"/>
          <w:lang w:val="en-GB"/>
        </w:rPr>
        <w:t>postprint</w:t>
      </w:r>
      <w:proofErr w:type="spellEnd"/>
      <w:r w:rsidRPr="0087661C">
        <w:rPr>
          <w:rFonts w:ascii="Times New Roman" w:hAnsi="Times New Roman" w:cs="Times New Roman"/>
          <w:sz w:val="24"/>
          <w:szCs w:val="24"/>
          <w:lang w:val="en-GB"/>
        </w:rPr>
        <w:t xml:space="preserve"> and the final version of the article as an appendix to the OBD record within 30 days from the date of publication of the article. The obligation does not have to be fulfilled by the researcher himself/herself, but can be fulfilled by the designated </w:t>
      </w:r>
      <w:r>
        <w:rPr>
          <w:rFonts w:ascii="Times New Roman" w:hAnsi="Times New Roman" w:cs="Times New Roman"/>
          <w:sz w:val="24"/>
          <w:szCs w:val="24"/>
          <w:lang w:val="en-GB"/>
        </w:rPr>
        <w:t>D</w:t>
      </w:r>
      <w:r w:rsidRPr="0087661C">
        <w:rPr>
          <w:rFonts w:ascii="Times New Roman" w:hAnsi="Times New Roman" w:cs="Times New Roman"/>
          <w:sz w:val="24"/>
          <w:szCs w:val="24"/>
          <w:lang w:val="en-GB"/>
        </w:rPr>
        <w:t>epartment/</w:t>
      </w:r>
      <w:r>
        <w:rPr>
          <w:rFonts w:ascii="Times New Roman" w:hAnsi="Times New Roman" w:cs="Times New Roman"/>
          <w:sz w:val="24"/>
          <w:szCs w:val="24"/>
          <w:lang w:val="en-GB"/>
        </w:rPr>
        <w:t>F</w:t>
      </w:r>
      <w:r w:rsidRPr="0087661C">
        <w:rPr>
          <w:rFonts w:ascii="Times New Roman" w:hAnsi="Times New Roman" w:cs="Times New Roman"/>
          <w:sz w:val="24"/>
          <w:szCs w:val="24"/>
          <w:lang w:val="en-GB"/>
        </w:rPr>
        <w:t xml:space="preserve">aculty member in charge of publication reporting. However, the authors need to deliver the </w:t>
      </w:r>
      <w:proofErr w:type="spellStart"/>
      <w:r w:rsidRPr="0087661C">
        <w:rPr>
          <w:rFonts w:ascii="Times New Roman" w:hAnsi="Times New Roman" w:cs="Times New Roman"/>
          <w:sz w:val="24"/>
          <w:szCs w:val="24"/>
          <w:lang w:val="en-GB"/>
        </w:rPr>
        <w:t>postprint</w:t>
      </w:r>
      <w:proofErr w:type="spellEnd"/>
      <w:r w:rsidRPr="0087661C">
        <w:rPr>
          <w:rFonts w:ascii="Times New Roman" w:hAnsi="Times New Roman" w:cs="Times New Roman"/>
          <w:sz w:val="24"/>
          <w:szCs w:val="24"/>
          <w:lang w:val="en-GB"/>
        </w:rPr>
        <w:t xml:space="preserve"> to th</w:t>
      </w:r>
      <w:r>
        <w:rPr>
          <w:rFonts w:ascii="Times New Roman" w:hAnsi="Times New Roman" w:cs="Times New Roman"/>
          <w:sz w:val="24"/>
          <w:szCs w:val="24"/>
          <w:lang w:val="en-GB"/>
        </w:rPr>
        <w:t>e said person</w:t>
      </w:r>
      <w:r w:rsidRPr="0087661C">
        <w:rPr>
          <w:rFonts w:ascii="Times New Roman" w:hAnsi="Times New Roman" w:cs="Times New Roman"/>
          <w:sz w:val="24"/>
          <w:szCs w:val="24"/>
          <w:lang w:val="en-GB"/>
        </w:rPr>
        <w:t xml:space="preserve"> in </w:t>
      </w:r>
      <w:r>
        <w:rPr>
          <w:rFonts w:ascii="Times New Roman" w:hAnsi="Times New Roman" w:cs="Times New Roman"/>
          <w:sz w:val="24"/>
          <w:szCs w:val="24"/>
          <w:lang w:val="en-GB"/>
        </w:rPr>
        <w:t>a timely manner.</w:t>
      </w:r>
    </w:p>
    <w:p w:rsidR="00BC0081" w:rsidRPr="00726153" w:rsidRDefault="00BC0081" w:rsidP="00BC0081">
      <w:pPr>
        <w:pStyle w:val="Zkladntext"/>
        <w:spacing w:before="6"/>
        <w:rPr>
          <w:rFonts w:ascii="Times New Roman" w:hAnsi="Times New Roman" w:cs="Times New Roman"/>
          <w:sz w:val="25"/>
          <w:lang w:val="en-GB"/>
        </w:rPr>
      </w:pPr>
    </w:p>
    <w:p w:rsidR="00BC0081" w:rsidRPr="00726153" w:rsidRDefault="00BC0081" w:rsidP="00BC0081">
      <w:pPr>
        <w:ind w:left="100"/>
        <w:rPr>
          <w:rFonts w:ascii="Times New Roman" w:hAnsi="Times New Roman" w:cs="Times New Roman"/>
          <w:sz w:val="26"/>
          <w:lang w:val="en-GB"/>
        </w:rPr>
      </w:pPr>
      <w:r w:rsidRPr="00726153">
        <w:rPr>
          <w:rFonts w:ascii="Times New Roman" w:hAnsi="Times New Roman" w:cs="Times New Roman"/>
          <w:color w:val="666666"/>
          <w:w w:val="95"/>
          <w:sz w:val="26"/>
          <w:lang w:val="en-GB"/>
        </w:rPr>
        <w:t>Article</w:t>
      </w:r>
      <w:r w:rsidRPr="00726153">
        <w:rPr>
          <w:rFonts w:ascii="Times New Roman" w:hAnsi="Times New Roman" w:cs="Times New Roman"/>
          <w:color w:val="666666"/>
          <w:spacing w:val="-9"/>
          <w:w w:val="95"/>
          <w:sz w:val="26"/>
          <w:lang w:val="en-GB"/>
        </w:rPr>
        <w:t xml:space="preserve"> </w:t>
      </w:r>
      <w:r w:rsidRPr="00726153">
        <w:rPr>
          <w:rFonts w:ascii="Times New Roman" w:hAnsi="Times New Roman" w:cs="Times New Roman"/>
          <w:color w:val="666666"/>
          <w:w w:val="95"/>
          <w:sz w:val="26"/>
          <w:lang w:val="en-GB"/>
        </w:rPr>
        <w:t>6</w:t>
      </w:r>
    </w:p>
    <w:p w:rsidR="00BC0081" w:rsidRPr="00726153" w:rsidRDefault="00BC0081" w:rsidP="00BC0081">
      <w:pPr>
        <w:pStyle w:val="Zkladntext"/>
        <w:spacing w:before="10"/>
        <w:rPr>
          <w:rFonts w:ascii="Times New Roman" w:hAnsi="Times New Roman" w:cs="Times New Roman"/>
          <w:sz w:val="31"/>
          <w:lang w:val="en-GB"/>
        </w:rPr>
      </w:pPr>
    </w:p>
    <w:p w:rsidR="00BC0081" w:rsidRPr="00726153" w:rsidRDefault="0053223C" w:rsidP="00BC0081">
      <w:pPr>
        <w:ind w:left="100"/>
        <w:rPr>
          <w:rFonts w:ascii="Times New Roman" w:hAnsi="Times New Roman" w:cs="Times New Roman"/>
          <w:sz w:val="26"/>
          <w:lang w:val="en-GB"/>
        </w:rPr>
      </w:pPr>
      <w:r>
        <w:rPr>
          <w:rFonts w:ascii="Times New Roman" w:hAnsi="Times New Roman" w:cs="Times New Roman"/>
          <w:color w:val="666666"/>
          <w:w w:val="95"/>
          <w:sz w:val="26"/>
          <w:lang w:val="en-GB"/>
        </w:rPr>
        <w:t>Open publications</w:t>
      </w:r>
    </w:p>
    <w:p w:rsidR="00BC0081" w:rsidRPr="00726153" w:rsidRDefault="00BC0081" w:rsidP="00BC0081">
      <w:pPr>
        <w:pStyle w:val="Zkladntext"/>
        <w:spacing w:before="6"/>
        <w:rPr>
          <w:rFonts w:ascii="Times New Roman" w:hAnsi="Times New Roman" w:cs="Times New Roman"/>
          <w:sz w:val="31"/>
          <w:lang w:val="en-GB"/>
        </w:rPr>
      </w:pPr>
    </w:p>
    <w:p w:rsidR="00BC0081" w:rsidRPr="0009072A" w:rsidRDefault="00AC5FF2" w:rsidP="00BC0081">
      <w:pPr>
        <w:pStyle w:val="Odstavecseseznamem"/>
        <w:numPr>
          <w:ilvl w:val="0"/>
          <w:numId w:val="4"/>
        </w:numPr>
        <w:tabs>
          <w:tab w:val="left" w:pos="821"/>
        </w:tabs>
        <w:spacing w:line="276" w:lineRule="auto"/>
        <w:ind w:right="121"/>
        <w:jc w:val="both"/>
        <w:rPr>
          <w:rFonts w:ascii="Times New Roman" w:hAnsi="Times New Roman" w:cs="Times New Roman"/>
          <w:sz w:val="24"/>
          <w:szCs w:val="24"/>
          <w:lang w:val="en-GB"/>
        </w:rPr>
      </w:pPr>
      <w:r>
        <w:rPr>
          <w:rFonts w:ascii="Times New Roman" w:hAnsi="Times New Roman" w:cs="Times New Roman"/>
          <w:spacing w:val="-1"/>
          <w:sz w:val="24"/>
          <w:szCs w:val="24"/>
          <w:lang w:val="en-GB"/>
        </w:rPr>
        <w:t xml:space="preserve">TBU </w:t>
      </w:r>
      <w:r w:rsidR="001403CA" w:rsidRPr="001403CA">
        <w:rPr>
          <w:rFonts w:ascii="Times New Roman" w:hAnsi="Times New Roman" w:cs="Times New Roman"/>
          <w:spacing w:val="-1"/>
          <w:sz w:val="24"/>
          <w:szCs w:val="24"/>
          <w:lang w:val="en-GB"/>
        </w:rPr>
        <w:t>is also active in the publishing environment as a publisher of (mostly) scientific publications. Here, too, it strives for maximum implementation of the principles associated with Open Access.</w:t>
      </w:r>
    </w:p>
    <w:p w:rsidR="00BC0081" w:rsidRPr="0009072A" w:rsidRDefault="008A0F7F" w:rsidP="00BC0081">
      <w:pPr>
        <w:pStyle w:val="Odstavecseseznamem"/>
        <w:numPr>
          <w:ilvl w:val="0"/>
          <w:numId w:val="4"/>
        </w:numPr>
        <w:tabs>
          <w:tab w:val="left" w:pos="821"/>
        </w:tabs>
        <w:spacing w:line="276" w:lineRule="auto"/>
        <w:ind w:right="11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journals published at </w:t>
      </w:r>
      <w:r w:rsidR="00AC5FF2" w:rsidRPr="00AC5FF2">
        <w:rPr>
          <w:rFonts w:ascii="Times New Roman" w:hAnsi="Times New Roman" w:cs="Times New Roman"/>
          <w:sz w:val="24"/>
          <w:szCs w:val="24"/>
          <w:lang w:val="en-GB"/>
        </w:rPr>
        <w:t>TB</w:t>
      </w:r>
      <w:r>
        <w:rPr>
          <w:rFonts w:ascii="Times New Roman" w:hAnsi="Times New Roman" w:cs="Times New Roman"/>
          <w:sz w:val="24"/>
          <w:szCs w:val="24"/>
          <w:lang w:val="en-GB"/>
        </w:rPr>
        <w:t>U</w:t>
      </w:r>
      <w:r w:rsidR="00AC5FF2" w:rsidRPr="00AC5FF2">
        <w:rPr>
          <w:rFonts w:ascii="Times New Roman" w:hAnsi="Times New Roman" w:cs="Times New Roman"/>
          <w:sz w:val="24"/>
          <w:szCs w:val="24"/>
          <w:lang w:val="en-GB"/>
        </w:rPr>
        <w:t xml:space="preserve"> strive to respect high publishing standards, adhere to ethical publishing principles and clearly define their business model and </w:t>
      </w:r>
      <w:r w:rsidR="00AC5FF2">
        <w:rPr>
          <w:rFonts w:ascii="Times New Roman" w:hAnsi="Times New Roman" w:cs="Times New Roman"/>
          <w:sz w:val="24"/>
          <w:szCs w:val="24"/>
          <w:lang w:val="en-GB"/>
        </w:rPr>
        <w:t>O</w:t>
      </w:r>
      <w:r w:rsidR="00AC5FF2" w:rsidRPr="00AC5FF2">
        <w:rPr>
          <w:rFonts w:ascii="Times New Roman" w:hAnsi="Times New Roman" w:cs="Times New Roman"/>
          <w:sz w:val="24"/>
          <w:szCs w:val="24"/>
          <w:lang w:val="en-GB"/>
        </w:rPr>
        <w:t xml:space="preserve">pen </w:t>
      </w:r>
      <w:r w:rsidR="00AC5FF2">
        <w:rPr>
          <w:rFonts w:ascii="Times New Roman" w:hAnsi="Times New Roman" w:cs="Times New Roman"/>
          <w:sz w:val="24"/>
          <w:szCs w:val="24"/>
          <w:lang w:val="en-GB"/>
        </w:rPr>
        <w:t>A</w:t>
      </w:r>
      <w:r w:rsidR="00AC5FF2" w:rsidRPr="00AC5FF2">
        <w:rPr>
          <w:rFonts w:ascii="Times New Roman" w:hAnsi="Times New Roman" w:cs="Times New Roman"/>
          <w:sz w:val="24"/>
          <w:szCs w:val="24"/>
          <w:lang w:val="en-GB"/>
        </w:rPr>
        <w:t>ccess</w:t>
      </w:r>
      <w:r w:rsidR="00AC5FF2">
        <w:rPr>
          <w:rFonts w:ascii="Times New Roman" w:hAnsi="Times New Roman" w:cs="Times New Roman"/>
          <w:sz w:val="24"/>
          <w:szCs w:val="24"/>
          <w:lang w:val="en-GB"/>
        </w:rPr>
        <w:t xml:space="preserve"> policies.</w:t>
      </w:r>
    </w:p>
    <w:p w:rsidR="0009072A" w:rsidRDefault="0009072A" w:rsidP="0009072A">
      <w:pPr>
        <w:pStyle w:val="Odstavecseseznamem"/>
        <w:tabs>
          <w:tab w:val="left" w:pos="821"/>
        </w:tabs>
        <w:spacing w:line="276" w:lineRule="auto"/>
        <w:ind w:right="118" w:firstLine="0"/>
        <w:jc w:val="left"/>
        <w:rPr>
          <w:rFonts w:ascii="Times New Roman" w:hAnsi="Times New Roman" w:cs="Times New Roman"/>
          <w:sz w:val="24"/>
          <w:szCs w:val="24"/>
          <w:lang w:val="en-GB"/>
        </w:rPr>
      </w:pPr>
    </w:p>
    <w:p w:rsidR="0009072A" w:rsidRDefault="0009072A" w:rsidP="0009072A">
      <w:pPr>
        <w:pStyle w:val="Odstavecseseznamem"/>
        <w:tabs>
          <w:tab w:val="left" w:pos="821"/>
        </w:tabs>
        <w:spacing w:line="276" w:lineRule="auto"/>
        <w:ind w:right="118" w:firstLine="0"/>
        <w:jc w:val="left"/>
        <w:rPr>
          <w:rFonts w:ascii="Times New Roman" w:hAnsi="Times New Roman" w:cs="Times New Roman"/>
          <w:sz w:val="24"/>
          <w:szCs w:val="24"/>
          <w:lang w:val="en-GB"/>
        </w:rPr>
      </w:pPr>
    </w:p>
    <w:p w:rsidR="0009072A" w:rsidRPr="0009072A" w:rsidRDefault="0009072A" w:rsidP="0009072A">
      <w:pPr>
        <w:pStyle w:val="Odstavecseseznamem"/>
        <w:tabs>
          <w:tab w:val="left" w:pos="821"/>
        </w:tabs>
        <w:spacing w:line="276" w:lineRule="auto"/>
        <w:ind w:right="118" w:firstLine="0"/>
        <w:jc w:val="left"/>
        <w:rPr>
          <w:rFonts w:ascii="Times New Roman" w:hAnsi="Times New Roman" w:cs="Times New Roman"/>
          <w:sz w:val="24"/>
          <w:szCs w:val="24"/>
          <w:lang w:val="en-GB"/>
        </w:rPr>
      </w:pPr>
    </w:p>
    <w:p w:rsidR="00BC0081" w:rsidRPr="0009072A" w:rsidRDefault="004142B0" w:rsidP="00BC0081">
      <w:pPr>
        <w:pStyle w:val="Odstavecseseznamem"/>
        <w:numPr>
          <w:ilvl w:val="0"/>
          <w:numId w:val="4"/>
        </w:numPr>
        <w:tabs>
          <w:tab w:val="left" w:pos="821"/>
        </w:tabs>
        <w:spacing w:line="276" w:lineRule="auto"/>
        <w:ind w:right="118"/>
        <w:jc w:val="both"/>
        <w:rPr>
          <w:rFonts w:ascii="Times New Roman" w:hAnsi="Times New Roman" w:cs="Times New Roman"/>
          <w:sz w:val="24"/>
          <w:szCs w:val="24"/>
          <w:lang w:val="en-GB"/>
        </w:rPr>
      </w:pPr>
      <w:r w:rsidRPr="004142B0">
        <w:rPr>
          <w:rFonts w:ascii="Times New Roman" w:hAnsi="Times New Roman" w:cs="Times New Roman"/>
          <w:sz w:val="24"/>
          <w:szCs w:val="24"/>
          <w:lang w:val="en-GB"/>
        </w:rPr>
        <w:lastRenderedPageBreak/>
        <w:t>Electronic articles and publications published at the University are assigned a persistent DOI (Digital Object Identifier). The aim is to ensure unambiguous global identifiability and easy traceability of scientific outputs produced at</w:t>
      </w:r>
      <w:r>
        <w:rPr>
          <w:rFonts w:ascii="Times New Roman" w:hAnsi="Times New Roman" w:cs="Times New Roman"/>
          <w:sz w:val="24"/>
          <w:szCs w:val="24"/>
          <w:lang w:val="en-GB"/>
        </w:rPr>
        <w:t xml:space="preserve"> TBU.</w:t>
      </w:r>
    </w:p>
    <w:p w:rsidR="00BC0081" w:rsidRPr="0009072A" w:rsidRDefault="00CC30E6" w:rsidP="00BC0081">
      <w:pPr>
        <w:pStyle w:val="Odstavecseseznamem"/>
        <w:numPr>
          <w:ilvl w:val="0"/>
          <w:numId w:val="4"/>
        </w:numPr>
        <w:tabs>
          <w:tab w:val="left" w:pos="821"/>
        </w:tabs>
        <w:spacing w:before="65" w:line="264" w:lineRule="auto"/>
        <w:ind w:right="12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TBU University Press </w:t>
      </w:r>
      <w:r w:rsidRPr="00CC30E6">
        <w:rPr>
          <w:rFonts w:ascii="Times New Roman" w:hAnsi="Times New Roman" w:cs="Times New Roman"/>
          <w:sz w:val="24"/>
          <w:szCs w:val="24"/>
          <w:lang w:val="en-GB"/>
        </w:rPr>
        <w:t>aims to increase the proportion of electronic publications published under Creative Commons open licences</w:t>
      </w:r>
      <w:r w:rsidR="00BC0081" w:rsidRPr="0009072A">
        <w:rPr>
          <w:rFonts w:ascii="Times New Roman" w:hAnsi="Times New Roman" w:cs="Times New Roman"/>
          <w:sz w:val="24"/>
          <w:szCs w:val="24"/>
          <w:lang w:val="en-GB"/>
        </w:rPr>
        <w:t>.</w:t>
      </w:r>
    </w:p>
    <w:p w:rsidR="00BC0081" w:rsidRPr="0009072A" w:rsidRDefault="00BC0081" w:rsidP="00BC0081">
      <w:pPr>
        <w:pStyle w:val="Zkladntext"/>
        <w:spacing w:before="10"/>
        <w:rPr>
          <w:rFonts w:ascii="Times New Roman" w:hAnsi="Times New Roman" w:cs="Times New Roman"/>
          <w:sz w:val="24"/>
          <w:szCs w:val="24"/>
          <w:lang w:val="en-GB"/>
        </w:rPr>
      </w:pPr>
    </w:p>
    <w:p w:rsidR="00BC0081" w:rsidRDefault="00BC0081" w:rsidP="00BC0081">
      <w:pPr>
        <w:ind w:left="100"/>
        <w:rPr>
          <w:rFonts w:ascii="Times New Roman" w:hAnsi="Times New Roman" w:cs="Times New Roman"/>
          <w:color w:val="666666"/>
          <w:w w:val="95"/>
          <w:sz w:val="26"/>
          <w:szCs w:val="26"/>
          <w:lang w:val="en-GB"/>
        </w:rPr>
      </w:pPr>
      <w:r w:rsidRPr="0009072A">
        <w:rPr>
          <w:rFonts w:ascii="Times New Roman" w:hAnsi="Times New Roman" w:cs="Times New Roman"/>
          <w:color w:val="666666"/>
          <w:w w:val="95"/>
          <w:sz w:val="26"/>
          <w:szCs w:val="26"/>
          <w:lang w:val="en-GB"/>
        </w:rPr>
        <w:t>Article</w:t>
      </w:r>
      <w:r w:rsidRPr="0009072A">
        <w:rPr>
          <w:rFonts w:ascii="Times New Roman" w:hAnsi="Times New Roman" w:cs="Times New Roman"/>
          <w:color w:val="666666"/>
          <w:spacing w:val="-9"/>
          <w:w w:val="95"/>
          <w:sz w:val="26"/>
          <w:szCs w:val="26"/>
          <w:lang w:val="en-GB"/>
        </w:rPr>
        <w:t xml:space="preserve"> </w:t>
      </w:r>
      <w:r w:rsidRPr="0009072A">
        <w:rPr>
          <w:rFonts w:ascii="Times New Roman" w:hAnsi="Times New Roman" w:cs="Times New Roman"/>
          <w:color w:val="666666"/>
          <w:w w:val="95"/>
          <w:sz w:val="26"/>
          <w:szCs w:val="26"/>
          <w:lang w:val="en-GB"/>
        </w:rPr>
        <w:t>7</w:t>
      </w:r>
    </w:p>
    <w:p w:rsidR="0009072A" w:rsidRPr="0009072A" w:rsidRDefault="0009072A" w:rsidP="00BC0081">
      <w:pPr>
        <w:ind w:left="100"/>
        <w:rPr>
          <w:rFonts w:ascii="Times New Roman" w:hAnsi="Times New Roman" w:cs="Times New Roman"/>
          <w:sz w:val="26"/>
          <w:szCs w:val="26"/>
          <w:lang w:val="en-GB"/>
        </w:rPr>
      </w:pPr>
    </w:p>
    <w:p w:rsidR="00BC0081" w:rsidRPr="0009072A" w:rsidRDefault="00E15305" w:rsidP="00BC0081">
      <w:pPr>
        <w:spacing w:before="49"/>
        <w:ind w:left="100"/>
        <w:rPr>
          <w:rFonts w:ascii="Times New Roman" w:hAnsi="Times New Roman" w:cs="Times New Roman"/>
          <w:sz w:val="26"/>
          <w:szCs w:val="26"/>
          <w:lang w:val="en-GB"/>
        </w:rPr>
      </w:pPr>
      <w:r>
        <w:rPr>
          <w:rFonts w:ascii="Times New Roman" w:hAnsi="Times New Roman" w:cs="Times New Roman"/>
          <w:color w:val="666666"/>
          <w:sz w:val="26"/>
          <w:szCs w:val="26"/>
          <w:lang w:val="en-GB"/>
        </w:rPr>
        <w:t>Research data management</w:t>
      </w:r>
    </w:p>
    <w:p w:rsidR="00BC0081" w:rsidRPr="0009072A" w:rsidRDefault="00BC0081" w:rsidP="00BC0081">
      <w:pPr>
        <w:pStyle w:val="Zkladntext"/>
        <w:spacing w:before="4"/>
        <w:rPr>
          <w:rFonts w:ascii="Times New Roman" w:hAnsi="Times New Roman" w:cs="Times New Roman"/>
          <w:sz w:val="24"/>
          <w:szCs w:val="24"/>
          <w:lang w:val="en-GB"/>
        </w:rPr>
      </w:pPr>
    </w:p>
    <w:p w:rsidR="00BC0081" w:rsidRPr="0011634F" w:rsidRDefault="0011634F" w:rsidP="00BC0081">
      <w:pPr>
        <w:pStyle w:val="Odstavecseseznamem"/>
        <w:numPr>
          <w:ilvl w:val="0"/>
          <w:numId w:val="3"/>
        </w:numPr>
        <w:tabs>
          <w:tab w:val="left" w:pos="821"/>
        </w:tabs>
        <w:spacing w:line="276" w:lineRule="auto"/>
        <w:jc w:val="both"/>
        <w:rPr>
          <w:rFonts w:asciiTheme="majorBidi" w:hAnsiTheme="majorBidi" w:cstheme="majorBidi"/>
          <w:sz w:val="24"/>
          <w:szCs w:val="24"/>
          <w:lang w:val="en-GB"/>
        </w:rPr>
      </w:pPr>
      <w:r w:rsidRPr="0011634F">
        <w:rPr>
          <w:rFonts w:asciiTheme="majorBidi" w:hAnsiTheme="majorBidi" w:cstheme="majorBidi"/>
          <w:sz w:val="24"/>
          <w:szCs w:val="24"/>
          <w:lang w:val="en-GB"/>
        </w:rPr>
        <w:t xml:space="preserve">Research data </w:t>
      </w:r>
      <w:r>
        <w:rPr>
          <w:rFonts w:asciiTheme="majorBidi" w:hAnsiTheme="majorBidi" w:cstheme="majorBidi"/>
          <w:sz w:val="24"/>
          <w:szCs w:val="24"/>
          <w:lang w:val="en-GB"/>
        </w:rPr>
        <w:t xml:space="preserve">can be characterized as any information that has been collected, observed, generated, or produced for the purpose of verifying or reproducing research results. Research data can take different forms and can be both digital and non-digital. </w:t>
      </w:r>
    </w:p>
    <w:p w:rsidR="00BC0081" w:rsidRPr="0011634F" w:rsidRDefault="0011634F" w:rsidP="00A55700">
      <w:pPr>
        <w:pStyle w:val="Odstavecseseznamem"/>
        <w:numPr>
          <w:ilvl w:val="0"/>
          <w:numId w:val="3"/>
        </w:numPr>
        <w:tabs>
          <w:tab w:val="left" w:pos="821"/>
        </w:tabs>
        <w:spacing w:line="276" w:lineRule="auto"/>
        <w:ind w:right="113"/>
        <w:rPr>
          <w:rFonts w:asciiTheme="majorBidi" w:hAnsiTheme="majorBidi" w:cstheme="majorBidi"/>
          <w:sz w:val="24"/>
          <w:szCs w:val="24"/>
          <w:lang w:val="en-GB"/>
        </w:rPr>
      </w:pPr>
      <w:r>
        <w:rPr>
          <w:rFonts w:asciiTheme="majorBidi" w:hAnsiTheme="majorBidi" w:cstheme="majorBidi"/>
          <w:sz w:val="24"/>
          <w:szCs w:val="24"/>
          <w:lang w:val="en-GB"/>
        </w:rPr>
        <w:t>The</w:t>
      </w:r>
      <w:r w:rsidR="00BC0081" w:rsidRPr="0011634F">
        <w:rPr>
          <w:rFonts w:asciiTheme="majorBidi" w:hAnsiTheme="majorBidi" w:cstheme="majorBidi"/>
          <w:color w:val="0462C1"/>
          <w:sz w:val="24"/>
          <w:szCs w:val="24"/>
          <w:lang w:val="en-GB"/>
        </w:rPr>
        <w:t xml:space="preserve"> </w:t>
      </w:r>
      <w:hyperlink r:id="rId9">
        <w:r w:rsidR="00BC0081" w:rsidRPr="0011634F">
          <w:rPr>
            <w:rFonts w:asciiTheme="majorBidi" w:hAnsiTheme="majorBidi" w:cstheme="majorBidi"/>
            <w:color w:val="0462C1"/>
            <w:sz w:val="24"/>
            <w:szCs w:val="24"/>
            <w:u w:val="single" w:color="0462C1"/>
            <w:lang w:val="en-GB"/>
          </w:rPr>
          <w:t>FAIR</w:t>
        </w:r>
        <w:r w:rsidR="00BC0081" w:rsidRPr="0011634F">
          <w:rPr>
            <w:rFonts w:asciiTheme="majorBidi" w:hAnsiTheme="majorBidi" w:cstheme="majorBidi"/>
            <w:color w:val="0462C1"/>
            <w:sz w:val="24"/>
            <w:szCs w:val="24"/>
            <w:lang w:val="en-GB"/>
          </w:rPr>
          <w:t xml:space="preserve"> </w:t>
        </w:r>
      </w:hyperlink>
      <w:r w:rsidR="00BC0081" w:rsidRPr="0011634F">
        <w:rPr>
          <w:rFonts w:asciiTheme="majorBidi" w:hAnsiTheme="majorBidi" w:cstheme="majorBidi"/>
          <w:sz w:val="24"/>
          <w:szCs w:val="24"/>
          <w:lang w:val="en-GB"/>
        </w:rPr>
        <w:t>p</w:t>
      </w:r>
      <w:r>
        <w:rPr>
          <w:rFonts w:asciiTheme="majorBidi" w:hAnsiTheme="majorBidi" w:cstheme="majorBidi"/>
          <w:sz w:val="24"/>
          <w:szCs w:val="24"/>
          <w:lang w:val="en-GB"/>
        </w:rPr>
        <w:t>rinciples describe how data should be processed</w:t>
      </w:r>
      <w:r w:rsidR="00A55700">
        <w:rPr>
          <w:rFonts w:asciiTheme="majorBidi" w:hAnsiTheme="majorBidi" w:cstheme="majorBidi"/>
          <w:sz w:val="24"/>
          <w:szCs w:val="24"/>
          <w:lang w:val="en-GB"/>
        </w:rPr>
        <w:t xml:space="preserve"> to make it more Findable, Accessible, Interoperable and R</w:t>
      </w:r>
      <w:r w:rsidR="00A55700" w:rsidRPr="00A55700">
        <w:rPr>
          <w:rFonts w:asciiTheme="majorBidi" w:hAnsiTheme="majorBidi" w:cstheme="majorBidi"/>
          <w:sz w:val="24"/>
          <w:szCs w:val="24"/>
          <w:lang w:val="en-GB"/>
        </w:rPr>
        <w:t>eusable.</w:t>
      </w:r>
    </w:p>
    <w:p w:rsidR="00BC0081" w:rsidRPr="0011634F" w:rsidRDefault="00BC0081" w:rsidP="00BC234E">
      <w:pPr>
        <w:pStyle w:val="Odstavecseseznamem"/>
        <w:numPr>
          <w:ilvl w:val="0"/>
          <w:numId w:val="3"/>
        </w:numPr>
        <w:tabs>
          <w:tab w:val="left" w:pos="821"/>
        </w:tabs>
        <w:spacing w:before="2" w:line="276" w:lineRule="auto"/>
        <w:ind w:right="122"/>
        <w:jc w:val="both"/>
        <w:rPr>
          <w:rFonts w:asciiTheme="majorBidi" w:hAnsiTheme="majorBidi" w:cstheme="majorBidi"/>
          <w:sz w:val="24"/>
          <w:szCs w:val="24"/>
          <w:lang w:val="en-GB"/>
        </w:rPr>
      </w:pPr>
      <w:r w:rsidRPr="0011634F">
        <w:rPr>
          <w:rFonts w:asciiTheme="majorBidi" w:hAnsiTheme="majorBidi" w:cstheme="majorBidi"/>
          <w:sz w:val="24"/>
          <w:szCs w:val="24"/>
          <w:lang w:val="en-GB"/>
        </w:rPr>
        <w:t>F</w:t>
      </w:r>
      <w:r w:rsidRPr="0011634F">
        <w:rPr>
          <w:rFonts w:asciiTheme="majorBidi" w:hAnsiTheme="majorBidi" w:cstheme="majorBidi"/>
          <w:spacing w:val="-2"/>
          <w:sz w:val="24"/>
          <w:szCs w:val="24"/>
          <w:lang w:val="en-GB"/>
        </w:rPr>
        <w:t>A</w:t>
      </w:r>
      <w:r w:rsidRPr="0011634F">
        <w:rPr>
          <w:rFonts w:asciiTheme="majorBidi" w:hAnsiTheme="majorBidi" w:cstheme="majorBidi"/>
          <w:sz w:val="24"/>
          <w:szCs w:val="24"/>
          <w:lang w:val="en-GB"/>
        </w:rPr>
        <w:t xml:space="preserve">IR </w:t>
      </w:r>
      <w:r w:rsidRPr="0011634F">
        <w:rPr>
          <w:rFonts w:asciiTheme="majorBidi" w:hAnsiTheme="majorBidi" w:cstheme="majorBidi"/>
          <w:spacing w:val="-1"/>
          <w:sz w:val="24"/>
          <w:szCs w:val="24"/>
          <w:lang w:val="en-GB"/>
        </w:rPr>
        <w:t>da</w:t>
      </w:r>
      <w:r w:rsidRPr="0011634F">
        <w:rPr>
          <w:rFonts w:asciiTheme="majorBidi" w:hAnsiTheme="majorBidi" w:cstheme="majorBidi"/>
          <w:sz w:val="24"/>
          <w:szCs w:val="24"/>
          <w:lang w:val="en-GB"/>
        </w:rPr>
        <w:t xml:space="preserve">ta </w:t>
      </w:r>
      <w:r w:rsidR="00177A53">
        <w:rPr>
          <w:rFonts w:asciiTheme="majorBidi" w:hAnsiTheme="majorBidi" w:cstheme="majorBidi"/>
          <w:spacing w:val="-8"/>
          <w:sz w:val="24"/>
          <w:szCs w:val="24"/>
          <w:lang w:val="en-GB"/>
        </w:rPr>
        <w:t xml:space="preserve">will allow for validation of results, reuse of data once obtained, acceleration of the research cycle and reproduction of the R&amp;D process. </w:t>
      </w:r>
      <w:r w:rsidR="00177A53">
        <w:rPr>
          <w:rFonts w:asciiTheme="majorBidi" w:hAnsiTheme="majorBidi" w:cstheme="majorBidi"/>
          <w:sz w:val="24"/>
          <w:szCs w:val="24"/>
          <w:lang w:val="en-GB"/>
        </w:rPr>
        <w:t xml:space="preserve"> </w:t>
      </w:r>
    </w:p>
    <w:p w:rsidR="00BC0081" w:rsidRPr="0011634F" w:rsidRDefault="00314C89" w:rsidP="00314C89">
      <w:pPr>
        <w:pStyle w:val="Odstavecseseznamem"/>
        <w:numPr>
          <w:ilvl w:val="0"/>
          <w:numId w:val="3"/>
        </w:numPr>
        <w:tabs>
          <w:tab w:val="left" w:pos="821"/>
        </w:tabs>
        <w:spacing w:line="276" w:lineRule="auto"/>
        <w:ind w:right="117"/>
        <w:jc w:val="both"/>
        <w:rPr>
          <w:rFonts w:asciiTheme="majorBidi" w:hAnsiTheme="majorBidi" w:cstheme="majorBidi"/>
          <w:sz w:val="24"/>
          <w:szCs w:val="24"/>
          <w:lang w:val="en-GB"/>
        </w:rPr>
      </w:pPr>
      <w:r>
        <w:rPr>
          <w:rFonts w:asciiTheme="majorBidi" w:hAnsiTheme="majorBidi" w:cstheme="majorBidi"/>
          <w:spacing w:val="-2"/>
          <w:sz w:val="24"/>
          <w:szCs w:val="24"/>
          <w:lang w:val="en-GB"/>
        </w:rPr>
        <w:t>TBU is committed to fair handling and transparent dissemination of research data. This implies, in particular, a good metadata description of research data and their long-term archiving and preservation</w:t>
      </w:r>
      <w:r w:rsidR="00BC0081" w:rsidRPr="0011634F">
        <w:rPr>
          <w:rFonts w:asciiTheme="majorBidi" w:hAnsiTheme="majorBidi" w:cstheme="majorBidi"/>
          <w:sz w:val="24"/>
          <w:szCs w:val="24"/>
          <w:lang w:val="en-GB"/>
        </w:rPr>
        <w:t>.</w:t>
      </w:r>
    </w:p>
    <w:p w:rsidR="00BC0081" w:rsidRPr="0011634F" w:rsidRDefault="00BC0081" w:rsidP="00870F66">
      <w:pPr>
        <w:pStyle w:val="Odstavecseseznamem"/>
        <w:numPr>
          <w:ilvl w:val="0"/>
          <w:numId w:val="3"/>
        </w:numPr>
        <w:tabs>
          <w:tab w:val="left" w:pos="821"/>
        </w:tabs>
        <w:spacing w:line="276" w:lineRule="auto"/>
        <w:ind w:right="116"/>
        <w:jc w:val="both"/>
        <w:rPr>
          <w:rFonts w:asciiTheme="majorBidi" w:hAnsiTheme="majorBidi" w:cstheme="majorBidi"/>
          <w:sz w:val="24"/>
          <w:szCs w:val="24"/>
          <w:lang w:val="en-GB"/>
        </w:rPr>
      </w:pPr>
      <w:r w:rsidRPr="0011634F">
        <w:rPr>
          <w:rFonts w:asciiTheme="majorBidi" w:hAnsiTheme="majorBidi" w:cstheme="majorBidi"/>
          <w:sz w:val="24"/>
          <w:szCs w:val="24"/>
          <w:lang w:val="en-GB"/>
        </w:rPr>
        <w:t>F</w:t>
      </w:r>
      <w:r w:rsidR="00E53B49">
        <w:rPr>
          <w:rFonts w:asciiTheme="majorBidi" w:hAnsiTheme="majorBidi" w:cstheme="majorBidi"/>
          <w:sz w:val="24"/>
          <w:szCs w:val="24"/>
          <w:lang w:val="en-GB"/>
        </w:rPr>
        <w:t xml:space="preserve">air handling of research data creates the conditions for compliance with legal obligations in this area. TBU continuously </w:t>
      </w:r>
      <w:r w:rsidR="00870F66">
        <w:rPr>
          <w:rFonts w:asciiTheme="majorBidi" w:hAnsiTheme="majorBidi" w:cstheme="majorBidi"/>
          <w:sz w:val="24"/>
          <w:szCs w:val="24"/>
          <w:lang w:val="en-GB"/>
        </w:rPr>
        <w:t xml:space="preserve">monitors the issue of research data management and responds to new legislative requirements that arise in this area. Academics are provided with the necessary support by the TBU Library. </w:t>
      </w:r>
    </w:p>
    <w:p w:rsidR="00BC0081" w:rsidRPr="0011634F" w:rsidRDefault="00A346BF" w:rsidP="00A346BF">
      <w:pPr>
        <w:pStyle w:val="Odstavecseseznamem"/>
        <w:numPr>
          <w:ilvl w:val="0"/>
          <w:numId w:val="3"/>
        </w:numPr>
        <w:tabs>
          <w:tab w:val="left" w:pos="821"/>
        </w:tabs>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In cases (particularly projects) where researchers are required to implement a Data Management Plan (DMP), it is possible to use tools such as </w:t>
      </w:r>
      <w:hyperlink r:id="rId10">
        <w:r w:rsidR="00BC0081" w:rsidRPr="0011634F">
          <w:rPr>
            <w:rFonts w:asciiTheme="majorBidi" w:hAnsiTheme="majorBidi" w:cstheme="majorBidi"/>
            <w:color w:val="0462C1"/>
            <w:spacing w:val="-2"/>
            <w:sz w:val="24"/>
            <w:szCs w:val="24"/>
            <w:u w:val="single" w:color="0462C1"/>
            <w:lang w:val="en-GB"/>
          </w:rPr>
          <w:t>D</w:t>
        </w:r>
        <w:r w:rsidR="00BC0081" w:rsidRPr="0011634F">
          <w:rPr>
            <w:rFonts w:asciiTheme="majorBidi" w:hAnsiTheme="majorBidi" w:cstheme="majorBidi"/>
            <w:color w:val="0462C1"/>
            <w:sz w:val="24"/>
            <w:szCs w:val="24"/>
            <w:u w:val="single" w:color="0462C1"/>
            <w:lang w:val="en-GB"/>
          </w:rPr>
          <w:t>ata</w:t>
        </w:r>
        <w:r w:rsidR="00BC0081" w:rsidRPr="0011634F">
          <w:rPr>
            <w:rFonts w:asciiTheme="majorBidi" w:hAnsiTheme="majorBidi" w:cstheme="majorBidi"/>
            <w:color w:val="0462C1"/>
            <w:spacing w:val="1"/>
            <w:sz w:val="24"/>
            <w:szCs w:val="24"/>
            <w:u w:val="single" w:color="0462C1"/>
            <w:lang w:val="en-GB"/>
          </w:rPr>
          <w:t xml:space="preserve"> </w:t>
        </w:r>
        <w:r w:rsidR="00BC0081" w:rsidRPr="0011634F">
          <w:rPr>
            <w:rFonts w:asciiTheme="majorBidi" w:hAnsiTheme="majorBidi" w:cstheme="majorBidi"/>
            <w:color w:val="0462C1"/>
            <w:spacing w:val="-1"/>
            <w:sz w:val="24"/>
            <w:szCs w:val="24"/>
            <w:u w:val="single" w:color="0462C1"/>
            <w:lang w:val="en-GB"/>
          </w:rPr>
          <w:t>S</w:t>
        </w:r>
        <w:r w:rsidR="00BC0081" w:rsidRPr="0011634F">
          <w:rPr>
            <w:rFonts w:asciiTheme="majorBidi" w:hAnsiTheme="majorBidi" w:cstheme="majorBidi"/>
            <w:color w:val="0462C1"/>
            <w:sz w:val="24"/>
            <w:szCs w:val="24"/>
            <w:u w:val="single" w:color="0462C1"/>
            <w:lang w:val="en-GB"/>
          </w:rPr>
          <w:t>te</w:t>
        </w:r>
        <w:r w:rsidR="00BC0081" w:rsidRPr="0011634F">
          <w:rPr>
            <w:rFonts w:asciiTheme="majorBidi" w:hAnsiTheme="majorBidi" w:cstheme="majorBidi"/>
            <w:color w:val="0462C1"/>
            <w:spacing w:val="-4"/>
            <w:sz w:val="24"/>
            <w:szCs w:val="24"/>
            <w:u w:val="single" w:color="0462C1"/>
            <w:lang w:val="en-GB"/>
          </w:rPr>
          <w:t>w</w:t>
        </w:r>
        <w:r w:rsidR="00BC0081" w:rsidRPr="0011634F">
          <w:rPr>
            <w:rFonts w:asciiTheme="majorBidi" w:hAnsiTheme="majorBidi" w:cstheme="majorBidi"/>
            <w:color w:val="0462C1"/>
            <w:sz w:val="24"/>
            <w:szCs w:val="24"/>
            <w:u w:val="single" w:color="0462C1"/>
            <w:lang w:val="en-GB"/>
          </w:rPr>
          <w:t>ardsh</w:t>
        </w:r>
        <w:r w:rsidR="00BC0081" w:rsidRPr="0011634F">
          <w:rPr>
            <w:rFonts w:asciiTheme="majorBidi" w:hAnsiTheme="majorBidi" w:cstheme="majorBidi"/>
            <w:color w:val="0462C1"/>
            <w:spacing w:val="-2"/>
            <w:sz w:val="24"/>
            <w:szCs w:val="24"/>
            <w:u w:val="single" w:color="0462C1"/>
            <w:lang w:val="en-GB"/>
          </w:rPr>
          <w:t>i</w:t>
        </w:r>
        <w:r w:rsidR="00BC0081" w:rsidRPr="0011634F">
          <w:rPr>
            <w:rFonts w:asciiTheme="majorBidi" w:hAnsiTheme="majorBidi" w:cstheme="majorBidi"/>
            <w:color w:val="0462C1"/>
            <w:sz w:val="24"/>
            <w:szCs w:val="24"/>
            <w:u w:val="single" w:color="0462C1"/>
            <w:lang w:val="en-GB"/>
          </w:rPr>
          <w:t>p</w:t>
        </w:r>
        <w:r w:rsidR="00BC0081" w:rsidRPr="0011634F">
          <w:rPr>
            <w:rFonts w:asciiTheme="majorBidi" w:hAnsiTheme="majorBidi" w:cstheme="majorBidi"/>
            <w:color w:val="0462C1"/>
            <w:spacing w:val="-4"/>
            <w:sz w:val="24"/>
            <w:szCs w:val="24"/>
            <w:u w:val="single" w:color="0462C1"/>
            <w:lang w:val="en-GB"/>
          </w:rPr>
          <w:t xml:space="preserve"> </w:t>
        </w:r>
        <w:proofErr w:type="spellStart"/>
        <w:r w:rsidR="00BC0081" w:rsidRPr="0011634F">
          <w:rPr>
            <w:rFonts w:asciiTheme="majorBidi" w:hAnsiTheme="majorBidi" w:cstheme="majorBidi"/>
            <w:color w:val="0462C1"/>
            <w:spacing w:val="7"/>
            <w:sz w:val="24"/>
            <w:szCs w:val="24"/>
            <w:u w:val="single" w:color="0462C1"/>
            <w:lang w:val="en-GB"/>
          </w:rPr>
          <w:t>W</w:t>
        </w:r>
        <w:r w:rsidR="00BC0081" w:rsidRPr="0011634F">
          <w:rPr>
            <w:rFonts w:asciiTheme="majorBidi" w:hAnsiTheme="majorBidi" w:cstheme="majorBidi"/>
            <w:color w:val="0462C1"/>
            <w:spacing w:val="-2"/>
            <w:sz w:val="24"/>
            <w:szCs w:val="24"/>
            <w:u w:val="single" w:color="0462C1"/>
            <w:lang w:val="en-GB"/>
          </w:rPr>
          <w:t>i</w:t>
        </w:r>
        <w:r w:rsidR="00BC0081" w:rsidRPr="0011634F">
          <w:rPr>
            <w:rFonts w:asciiTheme="majorBidi" w:hAnsiTheme="majorBidi" w:cstheme="majorBidi"/>
            <w:color w:val="0462C1"/>
            <w:spacing w:val="-3"/>
            <w:sz w:val="24"/>
            <w:szCs w:val="24"/>
            <w:u w:val="single" w:color="0462C1"/>
            <w:lang w:val="en-GB"/>
          </w:rPr>
          <w:t>zz</w:t>
        </w:r>
        <w:r w:rsidR="00BC0081" w:rsidRPr="0011634F">
          <w:rPr>
            <w:rFonts w:asciiTheme="majorBidi" w:hAnsiTheme="majorBidi" w:cstheme="majorBidi"/>
            <w:color w:val="0462C1"/>
            <w:sz w:val="24"/>
            <w:szCs w:val="24"/>
            <w:u w:val="single" w:color="0462C1"/>
            <w:lang w:val="en-GB"/>
          </w:rPr>
          <w:t>ard</w:t>
        </w:r>
        <w:proofErr w:type="spellEnd"/>
        <w:r w:rsidR="00BC0081" w:rsidRPr="0011634F">
          <w:rPr>
            <w:rFonts w:asciiTheme="majorBidi" w:hAnsiTheme="majorBidi" w:cstheme="majorBidi"/>
            <w:color w:val="0462C1"/>
            <w:spacing w:val="2"/>
            <w:sz w:val="24"/>
            <w:szCs w:val="24"/>
            <w:lang w:val="en-GB"/>
          </w:rPr>
          <w:t xml:space="preserve"> </w:t>
        </w:r>
      </w:hyperlink>
      <w:r w:rsidRPr="00A346B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or </w:t>
      </w:r>
      <w:hyperlink r:id="rId11">
        <w:proofErr w:type="spellStart"/>
        <w:r w:rsidR="00BC0081" w:rsidRPr="0011634F">
          <w:rPr>
            <w:rFonts w:asciiTheme="majorBidi" w:hAnsiTheme="majorBidi" w:cstheme="majorBidi"/>
            <w:color w:val="0462C1"/>
            <w:spacing w:val="-2"/>
            <w:sz w:val="24"/>
            <w:szCs w:val="24"/>
            <w:u w:val="single" w:color="0462C1"/>
            <w:lang w:val="en-GB"/>
          </w:rPr>
          <w:t>D</w:t>
        </w:r>
        <w:r w:rsidR="00BC0081" w:rsidRPr="0011634F">
          <w:rPr>
            <w:rFonts w:asciiTheme="majorBidi" w:hAnsiTheme="majorBidi" w:cstheme="majorBidi"/>
            <w:color w:val="0462C1"/>
            <w:spacing w:val="-4"/>
            <w:sz w:val="24"/>
            <w:szCs w:val="24"/>
            <w:u w:val="single" w:color="0462C1"/>
            <w:lang w:val="en-GB"/>
          </w:rPr>
          <w:t>M</w:t>
        </w:r>
        <w:r w:rsidR="00BC0081" w:rsidRPr="0011634F">
          <w:rPr>
            <w:rFonts w:asciiTheme="majorBidi" w:hAnsiTheme="majorBidi" w:cstheme="majorBidi"/>
            <w:color w:val="0462C1"/>
            <w:spacing w:val="-1"/>
            <w:sz w:val="24"/>
            <w:szCs w:val="24"/>
            <w:u w:val="single" w:color="0462C1"/>
            <w:lang w:val="en-GB"/>
          </w:rPr>
          <w:t>P</w:t>
        </w:r>
        <w:r w:rsidR="00BC0081" w:rsidRPr="0011634F">
          <w:rPr>
            <w:rFonts w:asciiTheme="majorBidi" w:hAnsiTheme="majorBidi" w:cstheme="majorBidi"/>
            <w:color w:val="0462C1"/>
            <w:sz w:val="24"/>
            <w:szCs w:val="24"/>
            <w:u w:val="single" w:color="0462C1"/>
            <w:lang w:val="en-GB"/>
          </w:rPr>
          <w:t>On</w:t>
        </w:r>
        <w:r w:rsidR="00BC0081" w:rsidRPr="0011634F">
          <w:rPr>
            <w:rFonts w:asciiTheme="majorBidi" w:hAnsiTheme="majorBidi" w:cstheme="majorBidi"/>
            <w:color w:val="0462C1"/>
            <w:spacing w:val="-2"/>
            <w:sz w:val="24"/>
            <w:szCs w:val="24"/>
            <w:u w:val="single" w:color="0462C1"/>
            <w:lang w:val="en-GB"/>
          </w:rPr>
          <w:t>li</w:t>
        </w:r>
        <w:r w:rsidR="00BC0081" w:rsidRPr="0011634F">
          <w:rPr>
            <w:rFonts w:asciiTheme="majorBidi" w:hAnsiTheme="majorBidi" w:cstheme="majorBidi"/>
            <w:color w:val="0462C1"/>
            <w:sz w:val="24"/>
            <w:szCs w:val="24"/>
            <w:u w:val="single" w:color="0462C1"/>
            <w:lang w:val="en-GB"/>
          </w:rPr>
          <w:t>n</w:t>
        </w:r>
        <w:r w:rsidR="00BC0081" w:rsidRPr="0011634F">
          <w:rPr>
            <w:rFonts w:asciiTheme="majorBidi" w:hAnsiTheme="majorBidi" w:cstheme="majorBidi"/>
            <w:color w:val="0462C1"/>
            <w:spacing w:val="-1"/>
            <w:sz w:val="24"/>
            <w:szCs w:val="24"/>
            <w:u w:val="single" w:color="0462C1"/>
            <w:lang w:val="en-GB"/>
          </w:rPr>
          <w:t>e</w:t>
        </w:r>
        <w:proofErr w:type="spellEnd"/>
      </w:hyperlink>
      <w:r w:rsidR="00BC0081" w:rsidRPr="0011634F">
        <w:rPr>
          <w:rFonts w:asciiTheme="majorBidi" w:hAnsiTheme="majorBidi" w:cstheme="majorBidi"/>
          <w:spacing w:val="2"/>
          <w:sz w:val="24"/>
          <w:szCs w:val="24"/>
          <w:lang w:val="en-GB"/>
        </w:rPr>
        <w:t xml:space="preserve"> </w:t>
      </w:r>
      <w:r>
        <w:rPr>
          <w:rFonts w:asciiTheme="majorBidi" w:hAnsiTheme="majorBidi" w:cstheme="majorBidi"/>
          <w:spacing w:val="2"/>
          <w:sz w:val="24"/>
          <w:szCs w:val="24"/>
          <w:lang w:val="en-GB"/>
        </w:rPr>
        <w:t xml:space="preserve">to help in its preparation. </w:t>
      </w:r>
      <w:r w:rsidRPr="00A346BF">
        <w:rPr>
          <w:rFonts w:asciiTheme="majorBidi" w:hAnsiTheme="majorBidi" w:cstheme="majorBidi"/>
          <w:sz w:val="24"/>
          <w:szCs w:val="24"/>
          <w:lang w:val="en-GB"/>
        </w:rPr>
        <w:t>Support in this area is provided by the Library.</w:t>
      </w:r>
      <w:r w:rsidR="00BC0081" w:rsidRPr="0011634F">
        <w:rPr>
          <w:rFonts w:asciiTheme="majorBidi" w:hAnsiTheme="majorBidi" w:cstheme="majorBidi"/>
          <w:sz w:val="24"/>
          <w:szCs w:val="24"/>
          <w:lang w:val="en-GB"/>
        </w:rPr>
        <w:t xml:space="preserve"> </w:t>
      </w:r>
    </w:p>
    <w:p w:rsidR="00BC0081" w:rsidRPr="0011634F" w:rsidRDefault="00E770B7" w:rsidP="00E96A9B">
      <w:pPr>
        <w:pStyle w:val="Odstavecseseznamem"/>
        <w:numPr>
          <w:ilvl w:val="0"/>
          <w:numId w:val="3"/>
        </w:numPr>
        <w:tabs>
          <w:tab w:val="left" w:pos="821"/>
        </w:tabs>
        <w:spacing w:line="278" w:lineRule="auto"/>
        <w:ind w:right="120"/>
        <w:jc w:val="both"/>
        <w:rPr>
          <w:rFonts w:asciiTheme="majorBidi" w:hAnsiTheme="majorBidi" w:cstheme="majorBidi"/>
          <w:sz w:val="24"/>
          <w:szCs w:val="24"/>
          <w:lang w:val="en-GB"/>
        </w:rPr>
      </w:pPr>
      <w:r w:rsidRPr="00E770B7">
        <w:rPr>
          <w:rFonts w:asciiTheme="majorBidi" w:hAnsiTheme="majorBidi" w:cstheme="majorBidi"/>
          <w:sz w:val="24"/>
          <w:szCs w:val="24"/>
          <w:lang w:val="en-GB"/>
        </w:rPr>
        <w:t>Researchers have the possibility to store their research data i</w:t>
      </w:r>
      <w:r w:rsidR="00827FD5">
        <w:rPr>
          <w:rFonts w:asciiTheme="majorBidi" w:hAnsiTheme="majorBidi" w:cstheme="majorBidi"/>
          <w:sz w:val="24"/>
          <w:szCs w:val="24"/>
          <w:lang w:val="en-GB"/>
        </w:rPr>
        <w:t xml:space="preserve">n the </w:t>
      </w:r>
      <w:proofErr w:type="spellStart"/>
      <w:r w:rsidR="00827FD5">
        <w:rPr>
          <w:rFonts w:asciiTheme="majorBidi" w:hAnsiTheme="majorBidi" w:cstheme="majorBidi"/>
          <w:sz w:val="24"/>
          <w:szCs w:val="24"/>
          <w:lang w:val="en-GB"/>
        </w:rPr>
        <w:t>Zenodo</w:t>
      </w:r>
      <w:proofErr w:type="spellEnd"/>
      <w:r w:rsidR="00827FD5">
        <w:rPr>
          <w:rFonts w:asciiTheme="majorBidi" w:hAnsiTheme="majorBidi" w:cstheme="majorBidi"/>
          <w:sz w:val="24"/>
          <w:szCs w:val="24"/>
          <w:lang w:val="en-GB"/>
        </w:rPr>
        <w:t xml:space="preserve"> repository, where </w:t>
      </w:r>
      <w:r w:rsidRPr="00E770B7">
        <w:rPr>
          <w:rFonts w:asciiTheme="majorBidi" w:hAnsiTheme="majorBidi" w:cstheme="majorBidi"/>
          <w:sz w:val="24"/>
          <w:szCs w:val="24"/>
          <w:lang w:val="en-GB"/>
        </w:rPr>
        <w:t>TB</w:t>
      </w:r>
      <w:r w:rsidR="00827FD5">
        <w:rPr>
          <w:rFonts w:asciiTheme="majorBidi" w:hAnsiTheme="majorBidi" w:cstheme="majorBidi"/>
          <w:sz w:val="24"/>
          <w:szCs w:val="24"/>
          <w:lang w:val="en-GB"/>
        </w:rPr>
        <w:t>U</w:t>
      </w:r>
      <w:r w:rsidRPr="00E770B7">
        <w:rPr>
          <w:rFonts w:asciiTheme="majorBidi" w:hAnsiTheme="majorBidi" w:cstheme="majorBidi"/>
          <w:sz w:val="24"/>
          <w:szCs w:val="24"/>
          <w:lang w:val="en-GB"/>
        </w:rPr>
        <w:t xml:space="preserve"> has </w:t>
      </w:r>
      <w:r w:rsidR="00E01BB9">
        <w:rPr>
          <w:rFonts w:asciiTheme="majorBidi" w:hAnsiTheme="majorBidi" w:cstheme="majorBidi"/>
          <w:sz w:val="24"/>
          <w:szCs w:val="24"/>
          <w:lang w:val="en-GB"/>
        </w:rPr>
        <w:t>created</w:t>
      </w:r>
      <w:r w:rsidRPr="00E770B7">
        <w:rPr>
          <w:rFonts w:asciiTheme="majorBidi" w:hAnsiTheme="majorBidi" w:cstheme="majorBidi"/>
          <w:sz w:val="24"/>
          <w:szCs w:val="24"/>
          <w:lang w:val="en-GB"/>
        </w:rPr>
        <w:t xml:space="preserve"> an institutional profile</w:t>
      </w:r>
      <w:r w:rsidR="00E01BB9">
        <w:rPr>
          <w:rFonts w:asciiTheme="majorBidi" w:hAnsiTheme="majorBidi" w:cstheme="majorBidi"/>
          <w:sz w:val="24"/>
          <w:szCs w:val="24"/>
          <w:lang w:val="en-GB"/>
        </w:rPr>
        <w:t>.</w:t>
      </w:r>
      <w:r w:rsidR="00E96A9B">
        <w:rPr>
          <w:rFonts w:asciiTheme="majorBidi" w:hAnsiTheme="majorBidi" w:cstheme="majorBidi"/>
          <w:sz w:val="24"/>
          <w:szCs w:val="24"/>
          <w:lang w:val="en-GB"/>
        </w:rPr>
        <w:t xml:space="preserve"> </w:t>
      </w:r>
    </w:p>
    <w:p w:rsidR="00BC0081" w:rsidRPr="0009072A" w:rsidRDefault="00BC0081" w:rsidP="00BC0081">
      <w:pPr>
        <w:pStyle w:val="Zkladntext"/>
        <w:spacing w:before="1"/>
        <w:rPr>
          <w:rFonts w:ascii="Times New Roman" w:hAnsi="Times New Roman" w:cs="Times New Roman"/>
          <w:sz w:val="24"/>
          <w:szCs w:val="24"/>
          <w:lang w:val="en-GB"/>
        </w:rPr>
      </w:pPr>
    </w:p>
    <w:p w:rsidR="00BC0081" w:rsidRPr="0009072A" w:rsidRDefault="00BC0081" w:rsidP="00BC0081">
      <w:pPr>
        <w:ind w:left="100"/>
        <w:rPr>
          <w:rFonts w:ascii="Times New Roman" w:hAnsi="Times New Roman" w:cs="Times New Roman"/>
          <w:sz w:val="26"/>
          <w:szCs w:val="26"/>
          <w:lang w:val="en-GB"/>
        </w:rPr>
      </w:pPr>
      <w:r w:rsidRPr="0009072A">
        <w:rPr>
          <w:rFonts w:ascii="Times New Roman" w:hAnsi="Times New Roman" w:cs="Times New Roman"/>
          <w:color w:val="666666"/>
          <w:w w:val="95"/>
          <w:sz w:val="26"/>
          <w:szCs w:val="26"/>
          <w:lang w:val="en-GB"/>
        </w:rPr>
        <w:t>Article</w:t>
      </w:r>
      <w:r w:rsidRPr="0009072A">
        <w:rPr>
          <w:rFonts w:ascii="Times New Roman" w:hAnsi="Times New Roman" w:cs="Times New Roman"/>
          <w:color w:val="666666"/>
          <w:spacing w:val="-9"/>
          <w:w w:val="95"/>
          <w:sz w:val="26"/>
          <w:szCs w:val="26"/>
          <w:lang w:val="en-GB"/>
        </w:rPr>
        <w:t xml:space="preserve"> </w:t>
      </w:r>
      <w:r w:rsidRPr="0009072A">
        <w:rPr>
          <w:rFonts w:ascii="Times New Roman" w:hAnsi="Times New Roman" w:cs="Times New Roman"/>
          <w:color w:val="666666"/>
          <w:w w:val="95"/>
          <w:sz w:val="26"/>
          <w:szCs w:val="26"/>
          <w:lang w:val="en-GB"/>
        </w:rPr>
        <w:t>8</w:t>
      </w:r>
    </w:p>
    <w:p w:rsidR="00BC0081" w:rsidRPr="0009072A" w:rsidRDefault="00BC0081" w:rsidP="00BC0081">
      <w:pPr>
        <w:pStyle w:val="Zkladntext"/>
        <w:spacing w:before="9"/>
        <w:rPr>
          <w:rFonts w:ascii="Times New Roman" w:hAnsi="Times New Roman" w:cs="Times New Roman"/>
          <w:sz w:val="26"/>
          <w:szCs w:val="26"/>
          <w:lang w:val="en-GB"/>
        </w:rPr>
      </w:pPr>
    </w:p>
    <w:p w:rsidR="00BC0081" w:rsidRPr="0009072A" w:rsidRDefault="00BC0081" w:rsidP="00351976">
      <w:pPr>
        <w:ind w:left="100"/>
        <w:rPr>
          <w:rFonts w:ascii="Times New Roman" w:hAnsi="Times New Roman" w:cs="Times New Roman"/>
          <w:sz w:val="26"/>
          <w:szCs w:val="26"/>
          <w:lang w:val="en-GB"/>
        </w:rPr>
      </w:pPr>
      <w:r w:rsidRPr="0009072A">
        <w:rPr>
          <w:rFonts w:ascii="Times New Roman" w:hAnsi="Times New Roman" w:cs="Times New Roman"/>
          <w:color w:val="666666"/>
          <w:sz w:val="26"/>
          <w:szCs w:val="26"/>
          <w:lang w:val="en-GB"/>
        </w:rPr>
        <w:t>Uni</w:t>
      </w:r>
      <w:r w:rsidR="00351976">
        <w:rPr>
          <w:rFonts w:ascii="Times New Roman" w:hAnsi="Times New Roman" w:cs="Times New Roman"/>
          <w:color w:val="666666"/>
          <w:sz w:val="26"/>
          <w:szCs w:val="26"/>
          <w:lang w:val="en-GB"/>
        </w:rPr>
        <w:t>que identifiers</w:t>
      </w:r>
    </w:p>
    <w:p w:rsidR="00BC0081" w:rsidRPr="0009072A" w:rsidRDefault="00BC0081" w:rsidP="00BC0081">
      <w:pPr>
        <w:pStyle w:val="Zkladntext"/>
        <w:spacing w:before="4"/>
        <w:rPr>
          <w:rFonts w:ascii="Times New Roman" w:hAnsi="Times New Roman" w:cs="Times New Roman"/>
          <w:sz w:val="24"/>
          <w:szCs w:val="24"/>
          <w:lang w:val="en-GB"/>
        </w:rPr>
      </w:pPr>
    </w:p>
    <w:p w:rsidR="00BC0081" w:rsidRPr="00FB27AD" w:rsidRDefault="00E96A9B" w:rsidP="00E74AC8">
      <w:pPr>
        <w:pStyle w:val="Odstavecseseznamem"/>
        <w:numPr>
          <w:ilvl w:val="0"/>
          <w:numId w:val="2"/>
        </w:numPr>
        <w:tabs>
          <w:tab w:val="left" w:pos="821"/>
        </w:tabs>
        <w:spacing w:line="276" w:lineRule="auto"/>
        <w:ind w:right="116"/>
        <w:jc w:val="both"/>
        <w:rPr>
          <w:rFonts w:asciiTheme="majorBidi" w:hAnsiTheme="majorBidi" w:cstheme="majorBidi"/>
          <w:sz w:val="24"/>
          <w:szCs w:val="24"/>
          <w:lang w:val="en-GB"/>
        </w:rPr>
      </w:pPr>
      <w:r>
        <w:rPr>
          <w:rFonts w:asciiTheme="majorBidi" w:hAnsiTheme="majorBidi" w:cstheme="majorBidi"/>
          <w:sz w:val="24"/>
          <w:szCs w:val="24"/>
          <w:lang w:val="en-GB"/>
        </w:rPr>
        <w:t>The open and transparent dissemination of publication outputs is also a prerequisite for the unambiguous identification of authors. This is ensured by so-called unique author identifiers (e.g. ORCID)</w:t>
      </w:r>
      <w:r w:rsidR="00BC0081" w:rsidRPr="00FB27AD">
        <w:rPr>
          <w:rFonts w:asciiTheme="majorBidi" w:hAnsiTheme="majorBidi" w:cstheme="majorBidi"/>
          <w:sz w:val="24"/>
          <w:szCs w:val="24"/>
          <w:lang w:val="en-GB"/>
        </w:rPr>
        <w:t>.</w:t>
      </w:r>
      <w:r w:rsidR="00E74AC8">
        <w:rPr>
          <w:rFonts w:asciiTheme="majorBidi" w:hAnsiTheme="majorBidi" w:cstheme="majorBidi"/>
          <w:sz w:val="24"/>
          <w:szCs w:val="24"/>
          <w:lang w:val="en-GB"/>
        </w:rPr>
        <w:t xml:space="preserve"> </w:t>
      </w:r>
    </w:p>
    <w:p w:rsidR="00BC0081" w:rsidRPr="00E74AC8" w:rsidRDefault="00E74AC8" w:rsidP="00E74AC8">
      <w:pPr>
        <w:pStyle w:val="Odstavecseseznamem"/>
        <w:numPr>
          <w:ilvl w:val="0"/>
          <w:numId w:val="2"/>
        </w:numPr>
        <w:tabs>
          <w:tab w:val="left" w:pos="821"/>
        </w:tabs>
        <w:spacing w:line="276" w:lineRule="auto"/>
        <w:ind w:right="116"/>
        <w:jc w:val="both"/>
        <w:rPr>
          <w:rFonts w:asciiTheme="majorBidi" w:hAnsiTheme="majorBidi" w:cstheme="majorBidi"/>
          <w:sz w:val="24"/>
          <w:szCs w:val="24"/>
          <w:lang w:val="en-GB"/>
        </w:rPr>
      </w:pPr>
      <w:r>
        <w:rPr>
          <w:rFonts w:asciiTheme="majorBidi" w:hAnsiTheme="majorBidi" w:cstheme="majorBidi"/>
          <w:sz w:val="24"/>
          <w:szCs w:val="24"/>
          <w:lang w:val="en-GB"/>
        </w:rPr>
        <w:t>Authors from TBU are obliged to establish an ORCID ID, which will be used to report the results of R&amp;D activities to the OB</w:t>
      </w:r>
      <w:r w:rsidR="00CB18C9">
        <w:rPr>
          <w:rFonts w:asciiTheme="majorBidi" w:hAnsiTheme="majorBidi" w:cstheme="majorBidi"/>
          <w:sz w:val="24"/>
          <w:szCs w:val="24"/>
          <w:lang w:val="en-GB"/>
        </w:rPr>
        <w:t>D</w:t>
      </w:r>
      <w:r>
        <w:rPr>
          <w:rFonts w:asciiTheme="majorBidi" w:hAnsiTheme="majorBidi" w:cstheme="majorBidi"/>
          <w:sz w:val="24"/>
          <w:szCs w:val="24"/>
          <w:lang w:val="en-GB"/>
        </w:rPr>
        <w:t xml:space="preserve"> system and then to the national RIV system. The aim is to ensure unique global identifiability of all TBU researchers</w:t>
      </w:r>
      <w:r w:rsidR="00BC0081" w:rsidRPr="00E74AC8">
        <w:rPr>
          <w:rFonts w:asciiTheme="majorBidi" w:hAnsiTheme="majorBidi" w:cstheme="majorBidi"/>
          <w:sz w:val="24"/>
          <w:szCs w:val="24"/>
          <w:lang w:val="en-GB"/>
        </w:rPr>
        <w:t>.</w:t>
      </w:r>
    </w:p>
    <w:p w:rsidR="00BC0081" w:rsidRPr="00FB27AD" w:rsidRDefault="00E74AC8" w:rsidP="00E74AC8">
      <w:pPr>
        <w:pStyle w:val="Odstavecseseznamem"/>
        <w:numPr>
          <w:ilvl w:val="0"/>
          <w:numId w:val="2"/>
        </w:numPr>
        <w:tabs>
          <w:tab w:val="left" w:pos="821"/>
        </w:tabs>
        <w:ind w:right="0" w:hanging="361"/>
        <w:rPr>
          <w:rFonts w:asciiTheme="majorBidi" w:hAnsiTheme="majorBidi" w:cstheme="majorBidi"/>
          <w:sz w:val="24"/>
          <w:szCs w:val="24"/>
          <w:lang w:val="en-GB"/>
        </w:rPr>
      </w:pPr>
      <w:r>
        <w:rPr>
          <w:rFonts w:asciiTheme="majorBidi" w:hAnsiTheme="majorBidi" w:cstheme="majorBidi"/>
          <w:sz w:val="24"/>
          <w:szCs w:val="24"/>
          <w:lang w:val="en-GB"/>
        </w:rPr>
        <w:t>The TBU Library provides methodological and practical support in the area of creation and management</w:t>
      </w:r>
      <w:r w:rsidR="00BC0081" w:rsidRPr="00FB27AD">
        <w:rPr>
          <w:rFonts w:asciiTheme="majorBidi" w:hAnsiTheme="majorBidi" w:cstheme="majorBidi"/>
          <w:sz w:val="24"/>
          <w:szCs w:val="24"/>
          <w:lang w:val="en-GB"/>
        </w:rPr>
        <w:t>.</w:t>
      </w:r>
    </w:p>
    <w:p w:rsidR="00BC0081" w:rsidRPr="00726153" w:rsidRDefault="00BC0081" w:rsidP="00BC0081">
      <w:pPr>
        <w:rPr>
          <w:rFonts w:ascii="Times New Roman" w:hAnsi="Times New Roman" w:cs="Times New Roman"/>
          <w:lang w:val="en-GB"/>
        </w:rPr>
        <w:sectPr w:rsidR="00BC0081" w:rsidRPr="00726153">
          <w:pgSz w:w="11910" w:h="16840"/>
          <w:pgMar w:top="1360" w:right="1320" w:bottom="280" w:left="1340" w:header="708" w:footer="708" w:gutter="0"/>
          <w:cols w:space="708"/>
        </w:sectPr>
      </w:pPr>
    </w:p>
    <w:p w:rsidR="00BC0081" w:rsidRPr="00943536" w:rsidRDefault="00BC0081" w:rsidP="00BC0081">
      <w:pPr>
        <w:spacing w:before="67"/>
        <w:ind w:left="100"/>
        <w:rPr>
          <w:rFonts w:ascii="Times New Roman" w:hAnsi="Times New Roman" w:cs="Times New Roman"/>
          <w:sz w:val="28"/>
          <w:szCs w:val="28"/>
          <w:lang w:val="en-GB"/>
        </w:rPr>
      </w:pPr>
      <w:r w:rsidRPr="00943536">
        <w:rPr>
          <w:rFonts w:ascii="Times New Roman" w:hAnsi="Times New Roman" w:cs="Times New Roman"/>
          <w:color w:val="666666"/>
          <w:w w:val="95"/>
          <w:sz w:val="28"/>
          <w:szCs w:val="28"/>
          <w:lang w:val="en-GB"/>
        </w:rPr>
        <w:lastRenderedPageBreak/>
        <w:t>Article</w:t>
      </w:r>
      <w:r w:rsidRPr="00943536">
        <w:rPr>
          <w:rFonts w:ascii="Times New Roman" w:hAnsi="Times New Roman" w:cs="Times New Roman"/>
          <w:color w:val="666666"/>
          <w:spacing w:val="-9"/>
          <w:w w:val="95"/>
          <w:sz w:val="28"/>
          <w:szCs w:val="28"/>
          <w:lang w:val="en-GB"/>
        </w:rPr>
        <w:t xml:space="preserve"> </w:t>
      </w:r>
      <w:r w:rsidRPr="00943536">
        <w:rPr>
          <w:rFonts w:ascii="Times New Roman" w:hAnsi="Times New Roman" w:cs="Times New Roman"/>
          <w:color w:val="666666"/>
          <w:w w:val="95"/>
          <w:sz w:val="28"/>
          <w:szCs w:val="28"/>
          <w:lang w:val="en-GB"/>
        </w:rPr>
        <w:t>9</w:t>
      </w:r>
    </w:p>
    <w:p w:rsidR="00BC0081" w:rsidRPr="00943536" w:rsidRDefault="00BC0081" w:rsidP="00BC0081">
      <w:pPr>
        <w:pStyle w:val="Zkladntext"/>
        <w:spacing w:before="10"/>
        <w:rPr>
          <w:rFonts w:ascii="Times New Roman" w:hAnsi="Times New Roman" w:cs="Times New Roman"/>
          <w:sz w:val="28"/>
          <w:szCs w:val="28"/>
          <w:lang w:val="en-GB"/>
        </w:rPr>
      </w:pPr>
    </w:p>
    <w:p w:rsidR="00BC0081" w:rsidRPr="00943536" w:rsidRDefault="00BC0081" w:rsidP="00BC0081">
      <w:pPr>
        <w:ind w:left="100"/>
        <w:rPr>
          <w:rFonts w:ascii="Times New Roman" w:hAnsi="Times New Roman" w:cs="Times New Roman"/>
          <w:sz w:val="28"/>
          <w:szCs w:val="28"/>
          <w:lang w:val="en-GB"/>
        </w:rPr>
      </w:pPr>
      <w:r w:rsidRPr="00943536">
        <w:rPr>
          <w:rFonts w:ascii="Times New Roman" w:hAnsi="Times New Roman" w:cs="Times New Roman"/>
          <w:color w:val="666666"/>
          <w:w w:val="95"/>
          <w:sz w:val="28"/>
          <w:szCs w:val="28"/>
          <w:lang w:val="en-GB"/>
        </w:rPr>
        <w:t>Education and support</w:t>
      </w:r>
    </w:p>
    <w:p w:rsidR="00BC0081" w:rsidRPr="00726153" w:rsidRDefault="00BC0081" w:rsidP="00BC0081">
      <w:pPr>
        <w:pStyle w:val="Zkladntext"/>
        <w:spacing w:before="3"/>
        <w:rPr>
          <w:rFonts w:ascii="Times New Roman" w:hAnsi="Times New Roman" w:cs="Times New Roman"/>
          <w:sz w:val="31"/>
          <w:lang w:val="en-GB"/>
        </w:rPr>
      </w:pPr>
    </w:p>
    <w:p w:rsidR="00BC0081" w:rsidRPr="001D1E7D" w:rsidRDefault="00BC0081" w:rsidP="00BC0081">
      <w:pPr>
        <w:pStyle w:val="Odstavecseseznamem"/>
        <w:numPr>
          <w:ilvl w:val="0"/>
          <w:numId w:val="1"/>
        </w:numPr>
        <w:tabs>
          <w:tab w:val="left" w:pos="821"/>
        </w:tabs>
        <w:spacing w:line="276" w:lineRule="auto"/>
        <w:ind w:right="120"/>
        <w:jc w:val="both"/>
        <w:rPr>
          <w:rFonts w:ascii="Times New Roman" w:hAnsi="Times New Roman" w:cs="Times New Roman"/>
          <w:sz w:val="24"/>
          <w:szCs w:val="24"/>
          <w:lang w:val="en-GB"/>
        </w:rPr>
      </w:pPr>
      <w:r w:rsidRPr="001D1E7D">
        <w:rPr>
          <w:rFonts w:ascii="Times New Roman" w:hAnsi="Times New Roman" w:cs="Times New Roman"/>
          <w:spacing w:val="-1"/>
          <w:sz w:val="24"/>
          <w:szCs w:val="24"/>
          <w:lang w:val="en-GB"/>
        </w:rPr>
        <w:t>TBU Library raises awareness of open access to scientific information, research data management and current trends in scientific communication among TBU staff and students</w:t>
      </w:r>
      <w:r w:rsidRPr="001D1E7D">
        <w:rPr>
          <w:rFonts w:ascii="Times New Roman" w:hAnsi="Times New Roman" w:cs="Times New Roman"/>
          <w:sz w:val="24"/>
          <w:szCs w:val="24"/>
          <w:lang w:val="en-GB"/>
        </w:rPr>
        <w:t>.</w:t>
      </w:r>
    </w:p>
    <w:p w:rsidR="00BC0081" w:rsidRDefault="00BC0081" w:rsidP="00BC0081">
      <w:pPr>
        <w:pStyle w:val="Odstavecseseznamem"/>
        <w:numPr>
          <w:ilvl w:val="0"/>
          <w:numId w:val="1"/>
        </w:numPr>
        <w:tabs>
          <w:tab w:val="left" w:pos="821"/>
        </w:tabs>
        <w:spacing w:before="1"/>
        <w:ind w:right="0" w:hanging="361"/>
        <w:jc w:val="both"/>
        <w:rPr>
          <w:rFonts w:ascii="Times New Roman" w:hAnsi="Times New Roman" w:cs="Times New Roman"/>
          <w:sz w:val="24"/>
          <w:szCs w:val="24"/>
          <w:lang w:val="en-GB"/>
        </w:rPr>
      </w:pPr>
      <w:r w:rsidRPr="001D1E7D">
        <w:rPr>
          <w:rFonts w:ascii="Times New Roman" w:hAnsi="Times New Roman" w:cs="Times New Roman"/>
          <w:spacing w:val="-1"/>
          <w:sz w:val="24"/>
          <w:szCs w:val="24"/>
          <w:lang w:val="en-GB"/>
        </w:rPr>
        <w:t xml:space="preserve">The Library maintains an open access website </w:t>
      </w:r>
      <w:r w:rsidRPr="001D1E7D">
        <w:rPr>
          <w:rFonts w:ascii="Times New Roman" w:hAnsi="Times New Roman" w:cs="Times New Roman"/>
          <w:spacing w:val="2"/>
          <w:sz w:val="24"/>
          <w:szCs w:val="24"/>
          <w:lang w:val="en-GB"/>
        </w:rPr>
        <w:t>(</w:t>
      </w:r>
      <w:hyperlink r:id="rId12">
        <w:r w:rsidRPr="001D1E7D">
          <w:rPr>
            <w:rFonts w:ascii="Times New Roman" w:hAnsi="Times New Roman" w:cs="Times New Roman"/>
            <w:color w:val="1154CC"/>
            <w:spacing w:val="-3"/>
            <w:sz w:val="24"/>
            <w:szCs w:val="24"/>
            <w:u w:val="single" w:color="1154CC"/>
            <w:lang w:val="en-GB"/>
          </w:rPr>
          <w:t>h</w:t>
        </w:r>
        <w:r w:rsidRPr="001D1E7D">
          <w:rPr>
            <w:rFonts w:ascii="Times New Roman" w:hAnsi="Times New Roman" w:cs="Times New Roman"/>
            <w:color w:val="1154CC"/>
            <w:sz w:val="24"/>
            <w:szCs w:val="24"/>
            <w:u w:val="single" w:color="1154CC"/>
            <w:lang w:val="en-GB"/>
          </w:rPr>
          <w:t>tt</w:t>
        </w:r>
        <w:r w:rsidRPr="001D1E7D">
          <w:rPr>
            <w:rFonts w:ascii="Times New Roman" w:hAnsi="Times New Roman" w:cs="Times New Roman"/>
            <w:color w:val="1154CC"/>
            <w:spacing w:val="-3"/>
            <w:sz w:val="24"/>
            <w:szCs w:val="24"/>
            <w:u w:val="single" w:color="1154CC"/>
            <w:lang w:val="en-GB"/>
          </w:rPr>
          <w:t>p</w:t>
        </w:r>
        <w:r w:rsidRPr="001D1E7D">
          <w:rPr>
            <w:rFonts w:ascii="Times New Roman" w:hAnsi="Times New Roman" w:cs="Times New Roman"/>
            <w:color w:val="1154CC"/>
            <w:sz w:val="24"/>
            <w:szCs w:val="24"/>
            <w:u w:val="single" w:color="1154CC"/>
            <w:lang w:val="en-GB"/>
          </w:rPr>
          <w:t>s</w:t>
        </w:r>
        <w:r w:rsidRPr="001D1E7D">
          <w:rPr>
            <w:rFonts w:ascii="Times New Roman" w:hAnsi="Times New Roman" w:cs="Times New Roman"/>
            <w:color w:val="1154CC"/>
            <w:spacing w:val="-2"/>
            <w:sz w:val="24"/>
            <w:szCs w:val="24"/>
            <w:u w:val="single" w:color="1154CC"/>
            <w:lang w:val="en-GB"/>
          </w:rPr>
          <w:t>:</w:t>
        </w:r>
        <w:r w:rsidRPr="001D1E7D">
          <w:rPr>
            <w:rFonts w:ascii="Times New Roman" w:hAnsi="Times New Roman" w:cs="Times New Roman"/>
            <w:color w:val="1154CC"/>
            <w:sz w:val="24"/>
            <w:szCs w:val="24"/>
            <w:u w:val="single" w:color="1154CC"/>
            <w:lang w:val="en-GB"/>
          </w:rPr>
          <w:t>//o</w:t>
        </w:r>
        <w:r w:rsidRPr="001D1E7D">
          <w:rPr>
            <w:rFonts w:ascii="Times New Roman" w:hAnsi="Times New Roman" w:cs="Times New Roman"/>
            <w:color w:val="1154CC"/>
            <w:spacing w:val="-1"/>
            <w:sz w:val="24"/>
            <w:szCs w:val="24"/>
            <w:u w:val="single" w:color="1154CC"/>
            <w:lang w:val="en-GB"/>
          </w:rPr>
          <w:t>p</w:t>
        </w:r>
        <w:r w:rsidRPr="001D1E7D">
          <w:rPr>
            <w:rFonts w:ascii="Times New Roman" w:hAnsi="Times New Roman" w:cs="Times New Roman"/>
            <w:color w:val="1154CC"/>
            <w:sz w:val="24"/>
            <w:szCs w:val="24"/>
            <w:u w:val="single" w:color="1154CC"/>
            <w:lang w:val="en-GB"/>
          </w:rPr>
          <w:t>e</w:t>
        </w:r>
        <w:r w:rsidRPr="001D1E7D">
          <w:rPr>
            <w:rFonts w:ascii="Times New Roman" w:hAnsi="Times New Roman" w:cs="Times New Roman"/>
            <w:color w:val="1154CC"/>
            <w:spacing w:val="-4"/>
            <w:sz w:val="24"/>
            <w:szCs w:val="24"/>
            <w:u w:val="single" w:color="1154CC"/>
            <w:lang w:val="en-GB"/>
          </w:rPr>
          <w:t>n</w:t>
        </w:r>
        <w:r w:rsidRPr="001D1E7D">
          <w:rPr>
            <w:rFonts w:ascii="Times New Roman" w:hAnsi="Times New Roman" w:cs="Times New Roman"/>
            <w:color w:val="1154CC"/>
            <w:spacing w:val="-2"/>
            <w:sz w:val="24"/>
            <w:szCs w:val="24"/>
            <w:u w:val="single" w:color="1154CC"/>
            <w:lang w:val="en-GB"/>
          </w:rPr>
          <w:t>.</w:t>
        </w:r>
        <w:r w:rsidRPr="001D1E7D">
          <w:rPr>
            <w:rFonts w:ascii="Times New Roman" w:hAnsi="Times New Roman" w:cs="Times New Roman"/>
            <w:color w:val="1154CC"/>
            <w:sz w:val="24"/>
            <w:szCs w:val="24"/>
            <w:u w:val="single" w:color="1154CC"/>
            <w:lang w:val="en-GB"/>
          </w:rPr>
          <w:t>k.ut</w:t>
        </w:r>
        <w:r w:rsidRPr="001D1E7D">
          <w:rPr>
            <w:rFonts w:ascii="Times New Roman" w:hAnsi="Times New Roman" w:cs="Times New Roman"/>
            <w:color w:val="1154CC"/>
            <w:spacing w:val="-3"/>
            <w:sz w:val="24"/>
            <w:szCs w:val="24"/>
            <w:u w:val="single" w:color="1154CC"/>
            <w:lang w:val="en-GB"/>
          </w:rPr>
          <w:t>b</w:t>
        </w:r>
        <w:r w:rsidRPr="001D1E7D">
          <w:rPr>
            <w:rFonts w:ascii="Times New Roman" w:hAnsi="Times New Roman" w:cs="Times New Roman"/>
            <w:color w:val="1154CC"/>
            <w:sz w:val="24"/>
            <w:szCs w:val="24"/>
            <w:u w:val="single" w:color="1154CC"/>
            <w:lang w:val="en-GB"/>
          </w:rPr>
          <w:t>.c</w:t>
        </w:r>
        <w:r w:rsidRPr="001D1E7D">
          <w:rPr>
            <w:rFonts w:ascii="Times New Roman" w:hAnsi="Times New Roman" w:cs="Times New Roman"/>
            <w:color w:val="1154CC"/>
            <w:spacing w:val="-3"/>
            <w:sz w:val="24"/>
            <w:szCs w:val="24"/>
            <w:u w:val="single" w:color="1154CC"/>
            <w:lang w:val="en-GB"/>
          </w:rPr>
          <w:t>z</w:t>
        </w:r>
        <w:r w:rsidRPr="001D1E7D">
          <w:rPr>
            <w:rFonts w:ascii="Times New Roman" w:hAnsi="Times New Roman" w:cs="Times New Roman"/>
            <w:color w:val="1154CC"/>
            <w:spacing w:val="2"/>
            <w:sz w:val="24"/>
            <w:szCs w:val="24"/>
            <w:u w:val="single" w:color="1154CC"/>
            <w:lang w:val="en-GB"/>
          </w:rPr>
          <w:t>/</w:t>
        </w:r>
      </w:hyperlink>
      <w:r w:rsidRPr="001D1E7D">
        <w:rPr>
          <w:rFonts w:ascii="Times New Roman" w:hAnsi="Times New Roman" w:cs="Times New Roman"/>
          <w:sz w:val="24"/>
          <w:szCs w:val="24"/>
          <w:lang w:val="en-GB"/>
        </w:rPr>
        <w:t>).</w:t>
      </w:r>
    </w:p>
    <w:p w:rsidR="00BC0081" w:rsidRPr="001D1E7D" w:rsidRDefault="001D1E7D" w:rsidP="001D1E7D">
      <w:pPr>
        <w:pStyle w:val="Odstavecseseznamem"/>
        <w:numPr>
          <w:ilvl w:val="0"/>
          <w:numId w:val="1"/>
        </w:numPr>
        <w:tabs>
          <w:tab w:val="left" w:pos="821"/>
        </w:tabs>
        <w:spacing w:before="1"/>
        <w:ind w:right="0" w:hanging="361"/>
        <w:jc w:val="both"/>
        <w:rPr>
          <w:rFonts w:ascii="Times New Roman" w:hAnsi="Times New Roman" w:cs="Times New Roman"/>
          <w:sz w:val="24"/>
          <w:szCs w:val="24"/>
          <w:lang w:val="en-GB"/>
        </w:rPr>
      </w:pPr>
      <w:r>
        <w:rPr>
          <w:rFonts w:ascii="Times New Roman" w:hAnsi="Times New Roman" w:cs="Times New Roman"/>
          <w:sz w:val="24"/>
          <w:szCs w:val="24"/>
          <w:lang w:val="en-GB"/>
        </w:rPr>
        <w:t>The Library organises regular training sessions in this area for PhD students, academic staff and administration and technical staff</w:t>
      </w:r>
      <w:r w:rsidR="00BC0081" w:rsidRPr="001D1E7D">
        <w:rPr>
          <w:rFonts w:ascii="Times New Roman" w:hAnsi="Times New Roman" w:cs="Times New Roman"/>
          <w:sz w:val="24"/>
          <w:szCs w:val="24"/>
          <w:lang w:val="en-GB"/>
        </w:rPr>
        <w:t>.</w:t>
      </w:r>
    </w:p>
    <w:p w:rsidR="00BC0081" w:rsidRPr="001D1E7D" w:rsidRDefault="00BC0081" w:rsidP="00BC0081">
      <w:pPr>
        <w:pStyle w:val="Odstavecseseznamem"/>
        <w:numPr>
          <w:ilvl w:val="0"/>
          <w:numId w:val="1"/>
        </w:numPr>
        <w:tabs>
          <w:tab w:val="left" w:pos="821"/>
        </w:tabs>
        <w:spacing w:before="1" w:line="276" w:lineRule="auto"/>
        <w:ind w:right="117"/>
        <w:jc w:val="both"/>
        <w:rPr>
          <w:rFonts w:ascii="Times New Roman" w:hAnsi="Times New Roman" w:cs="Times New Roman"/>
          <w:sz w:val="24"/>
          <w:szCs w:val="24"/>
          <w:lang w:val="en-GB"/>
        </w:rPr>
      </w:pPr>
      <w:r w:rsidRPr="001D1E7D">
        <w:rPr>
          <w:rFonts w:ascii="Times New Roman" w:hAnsi="Times New Roman" w:cs="Times New Roman"/>
          <w:sz w:val="24"/>
          <w:szCs w:val="24"/>
          <w:lang w:val="en-GB"/>
        </w:rPr>
        <w:t xml:space="preserve">Information on the open access policy is also communicated through </w:t>
      </w:r>
      <w:r w:rsidR="00AC41DC" w:rsidRPr="001D1E7D">
        <w:rPr>
          <w:rFonts w:ascii="Times New Roman" w:hAnsi="Times New Roman" w:cs="Times New Roman"/>
          <w:sz w:val="24"/>
          <w:szCs w:val="24"/>
          <w:lang w:val="en-GB"/>
        </w:rPr>
        <w:t>consultations with individual De</w:t>
      </w:r>
      <w:r w:rsidRPr="001D1E7D">
        <w:rPr>
          <w:rFonts w:ascii="Times New Roman" w:hAnsi="Times New Roman" w:cs="Times New Roman"/>
          <w:sz w:val="24"/>
          <w:szCs w:val="24"/>
          <w:lang w:val="en-GB"/>
        </w:rPr>
        <w:t>partments.</w:t>
      </w:r>
      <w:r w:rsidR="001D1E7D">
        <w:rPr>
          <w:rFonts w:ascii="Times New Roman" w:hAnsi="Times New Roman" w:cs="Times New Roman"/>
          <w:sz w:val="24"/>
          <w:szCs w:val="24"/>
          <w:lang w:val="en-GB"/>
        </w:rPr>
        <w:t xml:space="preserve"> </w:t>
      </w:r>
    </w:p>
    <w:p w:rsidR="00BC0081" w:rsidRPr="001D1E7D" w:rsidRDefault="00BC0081" w:rsidP="00BC0081">
      <w:pPr>
        <w:pStyle w:val="Odstavecseseznamem"/>
        <w:numPr>
          <w:ilvl w:val="0"/>
          <w:numId w:val="1"/>
        </w:numPr>
        <w:tabs>
          <w:tab w:val="left" w:pos="821"/>
        </w:tabs>
        <w:spacing w:line="276" w:lineRule="auto"/>
        <w:ind w:right="121"/>
        <w:jc w:val="both"/>
        <w:rPr>
          <w:rFonts w:ascii="Times New Roman" w:hAnsi="Times New Roman" w:cs="Times New Roman"/>
          <w:sz w:val="24"/>
          <w:szCs w:val="24"/>
          <w:lang w:val="en-GB"/>
        </w:rPr>
      </w:pPr>
      <w:r w:rsidRPr="001D1E7D">
        <w:rPr>
          <w:rFonts w:ascii="Times New Roman" w:hAnsi="Times New Roman" w:cs="Times New Roman"/>
          <w:spacing w:val="-1"/>
          <w:sz w:val="24"/>
          <w:szCs w:val="24"/>
          <w:lang w:val="en-GB"/>
        </w:rPr>
        <w:t>Through regular meetings, practical workshops and training sessi</w:t>
      </w:r>
      <w:r w:rsidR="009651EC" w:rsidRPr="001D1E7D">
        <w:rPr>
          <w:rFonts w:ascii="Times New Roman" w:hAnsi="Times New Roman" w:cs="Times New Roman"/>
          <w:spacing w:val="-1"/>
          <w:sz w:val="24"/>
          <w:szCs w:val="24"/>
          <w:lang w:val="en-GB"/>
        </w:rPr>
        <w:t xml:space="preserve">ons, a network of staff across </w:t>
      </w:r>
      <w:r w:rsidRPr="001D1E7D">
        <w:rPr>
          <w:rFonts w:ascii="Times New Roman" w:hAnsi="Times New Roman" w:cs="Times New Roman"/>
          <w:spacing w:val="-1"/>
          <w:sz w:val="24"/>
          <w:szCs w:val="24"/>
          <w:lang w:val="en-GB"/>
        </w:rPr>
        <w:t>TB</w:t>
      </w:r>
      <w:r w:rsidR="009651EC" w:rsidRPr="001D1E7D">
        <w:rPr>
          <w:rFonts w:ascii="Times New Roman" w:hAnsi="Times New Roman" w:cs="Times New Roman"/>
          <w:spacing w:val="-1"/>
          <w:sz w:val="24"/>
          <w:szCs w:val="24"/>
          <w:lang w:val="en-GB"/>
        </w:rPr>
        <w:t>U</w:t>
      </w:r>
      <w:r w:rsidRPr="001D1E7D">
        <w:rPr>
          <w:rFonts w:ascii="Times New Roman" w:hAnsi="Times New Roman" w:cs="Times New Roman"/>
          <w:spacing w:val="-1"/>
          <w:sz w:val="24"/>
          <w:szCs w:val="24"/>
          <w:lang w:val="en-GB"/>
        </w:rPr>
        <w:t xml:space="preserve"> </w:t>
      </w:r>
      <w:r w:rsidR="00166E8D">
        <w:rPr>
          <w:rFonts w:ascii="Times New Roman" w:hAnsi="Times New Roman" w:cs="Times New Roman"/>
          <w:spacing w:val="-1"/>
          <w:sz w:val="24"/>
          <w:szCs w:val="24"/>
          <w:lang w:val="en-GB"/>
        </w:rPr>
        <w:t>is</w:t>
      </w:r>
      <w:r w:rsidR="00E63784" w:rsidRPr="001D1E7D">
        <w:rPr>
          <w:rFonts w:ascii="Times New Roman" w:hAnsi="Times New Roman" w:cs="Times New Roman"/>
          <w:spacing w:val="-1"/>
          <w:sz w:val="24"/>
          <w:szCs w:val="24"/>
          <w:lang w:val="en-GB"/>
        </w:rPr>
        <w:t xml:space="preserve"> f</w:t>
      </w:r>
      <w:r w:rsidR="001D1E7D">
        <w:rPr>
          <w:rFonts w:ascii="Times New Roman" w:hAnsi="Times New Roman" w:cs="Times New Roman"/>
          <w:spacing w:val="-1"/>
          <w:sz w:val="24"/>
          <w:szCs w:val="24"/>
          <w:lang w:val="en-GB"/>
        </w:rPr>
        <w:t>or</w:t>
      </w:r>
      <w:r w:rsidR="00E63784" w:rsidRPr="001D1E7D">
        <w:rPr>
          <w:rFonts w:ascii="Times New Roman" w:hAnsi="Times New Roman" w:cs="Times New Roman"/>
          <w:spacing w:val="-1"/>
          <w:sz w:val="24"/>
          <w:szCs w:val="24"/>
          <w:lang w:val="en-GB"/>
        </w:rPr>
        <w:t>med</w:t>
      </w:r>
      <w:r w:rsidRPr="001D1E7D">
        <w:rPr>
          <w:rFonts w:ascii="Times New Roman" w:hAnsi="Times New Roman" w:cs="Times New Roman"/>
          <w:spacing w:val="-1"/>
          <w:sz w:val="24"/>
          <w:szCs w:val="24"/>
          <w:lang w:val="en-GB"/>
        </w:rPr>
        <w:t xml:space="preserve"> who are sufficiently familiar with the overall issue</w:t>
      </w:r>
      <w:r w:rsidR="00166E8D">
        <w:rPr>
          <w:rFonts w:ascii="Times New Roman" w:hAnsi="Times New Roman" w:cs="Times New Roman"/>
          <w:spacing w:val="-1"/>
          <w:sz w:val="24"/>
          <w:szCs w:val="24"/>
          <w:lang w:val="en-GB"/>
        </w:rPr>
        <w:t xml:space="preserve"> of </w:t>
      </w:r>
      <w:r w:rsidR="00166E8D" w:rsidRPr="001D1E7D">
        <w:rPr>
          <w:rFonts w:ascii="Times New Roman" w:hAnsi="Times New Roman" w:cs="Times New Roman"/>
          <w:spacing w:val="-1"/>
          <w:sz w:val="24"/>
          <w:szCs w:val="24"/>
          <w:lang w:val="en-GB"/>
        </w:rPr>
        <w:t>open access</w:t>
      </w:r>
      <w:r w:rsidRPr="001D1E7D">
        <w:rPr>
          <w:rFonts w:ascii="Times New Roman" w:hAnsi="Times New Roman" w:cs="Times New Roman"/>
          <w:spacing w:val="-1"/>
          <w:sz w:val="24"/>
          <w:szCs w:val="24"/>
          <w:lang w:val="en-GB"/>
        </w:rPr>
        <w:t>.</w:t>
      </w:r>
    </w:p>
    <w:p w:rsidR="001C6B91" w:rsidRDefault="00532694"/>
    <w:sectPr w:rsidR="001C6B91">
      <w:pgSz w:w="11910" w:h="16840"/>
      <w:pgMar w:top="136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4B2"/>
    <w:multiLevelType w:val="hybridMultilevel"/>
    <w:tmpl w:val="30B054CE"/>
    <w:lvl w:ilvl="0" w:tplc="E51C142C">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35184032">
      <w:numFmt w:val="bullet"/>
      <w:lvlText w:val="•"/>
      <w:lvlJc w:val="left"/>
      <w:pPr>
        <w:ind w:left="1662" w:hanging="360"/>
      </w:pPr>
      <w:rPr>
        <w:rFonts w:hint="default"/>
        <w:lang w:val="cs-CZ" w:eastAsia="en-US" w:bidi="ar-SA"/>
      </w:rPr>
    </w:lvl>
    <w:lvl w:ilvl="2" w:tplc="47DAE568">
      <w:numFmt w:val="bullet"/>
      <w:lvlText w:val="•"/>
      <w:lvlJc w:val="left"/>
      <w:pPr>
        <w:ind w:left="2505" w:hanging="360"/>
      </w:pPr>
      <w:rPr>
        <w:rFonts w:hint="default"/>
        <w:lang w:val="cs-CZ" w:eastAsia="en-US" w:bidi="ar-SA"/>
      </w:rPr>
    </w:lvl>
    <w:lvl w:ilvl="3" w:tplc="689A74EC">
      <w:numFmt w:val="bullet"/>
      <w:lvlText w:val="•"/>
      <w:lvlJc w:val="left"/>
      <w:pPr>
        <w:ind w:left="3348" w:hanging="360"/>
      </w:pPr>
      <w:rPr>
        <w:rFonts w:hint="default"/>
        <w:lang w:val="cs-CZ" w:eastAsia="en-US" w:bidi="ar-SA"/>
      </w:rPr>
    </w:lvl>
    <w:lvl w:ilvl="4" w:tplc="E70C4228">
      <w:numFmt w:val="bullet"/>
      <w:lvlText w:val="•"/>
      <w:lvlJc w:val="left"/>
      <w:pPr>
        <w:ind w:left="4191" w:hanging="360"/>
      </w:pPr>
      <w:rPr>
        <w:rFonts w:hint="default"/>
        <w:lang w:val="cs-CZ" w:eastAsia="en-US" w:bidi="ar-SA"/>
      </w:rPr>
    </w:lvl>
    <w:lvl w:ilvl="5" w:tplc="732019D2">
      <w:numFmt w:val="bullet"/>
      <w:lvlText w:val="•"/>
      <w:lvlJc w:val="left"/>
      <w:pPr>
        <w:ind w:left="5034" w:hanging="360"/>
      </w:pPr>
      <w:rPr>
        <w:rFonts w:hint="default"/>
        <w:lang w:val="cs-CZ" w:eastAsia="en-US" w:bidi="ar-SA"/>
      </w:rPr>
    </w:lvl>
    <w:lvl w:ilvl="6" w:tplc="0F28DD7C">
      <w:numFmt w:val="bullet"/>
      <w:lvlText w:val="•"/>
      <w:lvlJc w:val="left"/>
      <w:pPr>
        <w:ind w:left="5877" w:hanging="360"/>
      </w:pPr>
      <w:rPr>
        <w:rFonts w:hint="default"/>
        <w:lang w:val="cs-CZ" w:eastAsia="en-US" w:bidi="ar-SA"/>
      </w:rPr>
    </w:lvl>
    <w:lvl w:ilvl="7" w:tplc="834A4030">
      <w:numFmt w:val="bullet"/>
      <w:lvlText w:val="•"/>
      <w:lvlJc w:val="left"/>
      <w:pPr>
        <w:ind w:left="6720" w:hanging="360"/>
      </w:pPr>
      <w:rPr>
        <w:rFonts w:hint="default"/>
        <w:lang w:val="cs-CZ" w:eastAsia="en-US" w:bidi="ar-SA"/>
      </w:rPr>
    </w:lvl>
    <w:lvl w:ilvl="8" w:tplc="F684D9D2">
      <w:numFmt w:val="bullet"/>
      <w:lvlText w:val="•"/>
      <w:lvlJc w:val="left"/>
      <w:pPr>
        <w:ind w:left="7563" w:hanging="360"/>
      </w:pPr>
      <w:rPr>
        <w:rFonts w:hint="default"/>
        <w:lang w:val="cs-CZ" w:eastAsia="en-US" w:bidi="ar-SA"/>
      </w:rPr>
    </w:lvl>
  </w:abstractNum>
  <w:abstractNum w:abstractNumId="1" w15:restartNumberingAfterBreak="0">
    <w:nsid w:val="27F93122"/>
    <w:multiLevelType w:val="hybridMultilevel"/>
    <w:tmpl w:val="32044604"/>
    <w:lvl w:ilvl="0" w:tplc="7EA06610">
      <w:start w:val="1"/>
      <w:numFmt w:val="decimal"/>
      <w:lvlText w:val="%1."/>
      <w:lvlJc w:val="left"/>
      <w:pPr>
        <w:ind w:left="820" w:hanging="360"/>
        <w:jc w:val="left"/>
      </w:pPr>
      <w:rPr>
        <w:rFonts w:hint="default"/>
        <w:spacing w:val="-1"/>
        <w:w w:val="100"/>
        <w:lang w:val="cs-CZ" w:eastAsia="en-US" w:bidi="ar-SA"/>
      </w:rPr>
    </w:lvl>
    <w:lvl w:ilvl="1" w:tplc="F91423E2">
      <w:numFmt w:val="bullet"/>
      <w:lvlText w:val="•"/>
      <w:lvlJc w:val="left"/>
      <w:pPr>
        <w:ind w:left="1662" w:hanging="360"/>
      </w:pPr>
      <w:rPr>
        <w:rFonts w:hint="default"/>
        <w:lang w:val="cs-CZ" w:eastAsia="en-US" w:bidi="ar-SA"/>
      </w:rPr>
    </w:lvl>
    <w:lvl w:ilvl="2" w:tplc="0DDAA294">
      <w:numFmt w:val="bullet"/>
      <w:lvlText w:val="•"/>
      <w:lvlJc w:val="left"/>
      <w:pPr>
        <w:ind w:left="2505" w:hanging="360"/>
      </w:pPr>
      <w:rPr>
        <w:rFonts w:hint="default"/>
        <w:lang w:val="cs-CZ" w:eastAsia="en-US" w:bidi="ar-SA"/>
      </w:rPr>
    </w:lvl>
    <w:lvl w:ilvl="3" w:tplc="878C8A9E">
      <w:numFmt w:val="bullet"/>
      <w:lvlText w:val="•"/>
      <w:lvlJc w:val="left"/>
      <w:pPr>
        <w:ind w:left="3348" w:hanging="360"/>
      </w:pPr>
      <w:rPr>
        <w:rFonts w:hint="default"/>
        <w:lang w:val="cs-CZ" w:eastAsia="en-US" w:bidi="ar-SA"/>
      </w:rPr>
    </w:lvl>
    <w:lvl w:ilvl="4" w:tplc="3DA07840">
      <w:numFmt w:val="bullet"/>
      <w:lvlText w:val="•"/>
      <w:lvlJc w:val="left"/>
      <w:pPr>
        <w:ind w:left="4191" w:hanging="360"/>
      </w:pPr>
      <w:rPr>
        <w:rFonts w:hint="default"/>
        <w:lang w:val="cs-CZ" w:eastAsia="en-US" w:bidi="ar-SA"/>
      </w:rPr>
    </w:lvl>
    <w:lvl w:ilvl="5" w:tplc="A7AC0CBC">
      <w:numFmt w:val="bullet"/>
      <w:lvlText w:val="•"/>
      <w:lvlJc w:val="left"/>
      <w:pPr>
        <w:ind w:left="5034" w:hanging="360"/>
      </w:pPr>
      <w:rPr>
        <w:rFonts w:hint="default"/>
        <w:lang w:val="cs-CZ" w:eastAsia="en-US" w:bidi="ar-SA"/>
      </w:rPr>
    </w:lvl>
    <w:lvl w:ilvl="6" w:tplc="ED706212">
      <w:numFmt w:val="bullet"/>
      <w:lvlText w:val="•"/>
      <w:lvlJc w:val="left"/>
      <w:pPr>
        <w:ind w:left="5877" w:hanging="360"/>
      </w:pPr>
      <w:rPr>
        <w:rFonts w:hint="default"/>
        <w:lang w:val="cs-CZ" w:eastAsia="en-US" w:bidi="ar-SA"/>
      </w:rPr>
    </w:lvl>
    <w:lvl w:ilvl="7" w:tplc="BA2E0AD4">
      <w:numFmt w:val="bullet"/>
      <w:lvlText w:val="•"/>
      <w:lvlJc w:val="left"/>
      <w:pPr>
        <w:ind w:left="6720" w:hanging="360"/>
      </w:pPr>
      <w:rPr>
        <w:rFonts w:hint="default"/>
        <w:lang w:val="cs-CZ" w:eastAsia="en-US" w:bidi="ar-SA"/>
      </w:rPr>
    </w:lvl>
    <w:lvl w:ilvl="8" w:tplc="E1F0621E">
      <w:numFmt w:val="bullet"/>
      <w:lvlText w:val="•"/>
      <w:lvlJc w:val="left"/>
      <w:pPr>
        <w:ind w:left="7563" w:hanging="360"/>
      </w:pPr>
      <w:rPr>
        <w:rFonts w:hint="default"/>
        <w:lang w:val="cs-CZ" w:eastAsia="en-US" w:bidi="ar-SA"/>
      </w:rPr>
    </w:lvl>
  </w:abstractNum>
  <w:abstractNum w:abstractNumId="2" w15:restartNumberingAfterBreak="0">
    <w:nsid w:val="32F11525"/>
    <w:multiLevelType w:val="hybridMultilevel"/>
    <w:tmpl w:val="AE1E4B96"/>
    <w:lvl w:ilvl="0" w:tplc="3A4ABB38">
      <w:start w:val="1"/>
      <w:numFmt w:val="decimal"/>
      <w:lvlText w:val="%1)"/>
      <w:lvlJc w:val="left"/>
      <w:pPr>
        <w:ind w:left="743" w:hanging="360"/>
        <w:jc w:val="left"/>
      </w:pPr>
      <w:rPr>
        <w:rFonts w:hint="default"/>
        <w:spacing w:val="-1"/>
        <w:w w:val="100"/>
        <w:lang w:val="cs-CZ" w:eastAsia="en-US" w:bidi="ar-SA"/>
      </w:rPr>
    </w:lvl>
    <w:lvl w:ilvl="1" w:tplc="09B23184">
      <w:numFmt w:val="bullet"/>
      <w:lvlText w:val="•"/>
      <w:lvlJc w:val="left"/>
      <w:pPr>
        <w:ind w:left="1590" w:hanging="360"/>
      </w:pPr>
      <w:rPr>
        <w:rFonts w:hint="default"/>
        <w:lang w:val="cs-CZ" w:eastAsia="en-US" w:bidi="ar-SA"/>
      </w:rPr>
    </w:lvl>
    <w:lvl w:ilvl="2" w:tplc="F77E5E92">
      <w:numFmt w:val="bullet"/>
      <w:lvlText w:val="•"/>
      <w:lvlJc w:val="left"/>
      <w:pPr>
        <w:ind w:left="2441" w:hanging="360"/>
      </w:pPr>
      <w:rPr>
        <w:rFonts w:hint="default"/>
        <w:lang w:val="cs-CZ" w:eastAsia="en-US" w:bidi="ar-SA"/>
      </w:rPr>
    </w:lvl>
    <w:lvl w:ilvl="3" w:tplc="80F4721E">
      <w:numFmt w:val="bullet"/>
      <w:lvlText w:val="•"/>
      <w:lvlJc w:val="left"/>
      <w:pPr>
        <w:ind w:left="3292" w:hanging="360"/>
      </w:pPr>
      <w:rPr>
        <w:rFonts w:hint="default"/>
        <w:lang w:val="cs-CZ" w:eastAsia="en-US" w:bidi="ar-SA"/>
      </w:rPr>
    </w:lvl>
    <w:lvl w:ilvl="4" w:tplc="452E8442">
      <w:numFmt w:val="bullet"/>
      <w:lvlText w:val="•"/>
      <w:lvlJc w:val="left"/>
      <w:pPr>
        <w:ind w:left="4143" w:hanging="360"/>
      </w:pPr>
      <w:rPr>
        <w:rFonts w:hint="default"/>
        <w:lang w:val="cs-CZ" w:eastAsia="en-US" w:bidi="ar-SA"/>
      </w:rPr>
    </w:lvl>
    <w:lvl w:ilvl="5" w:tplc="55BC8720">
      <w:numFmt w:val="bullet"/>
      <w:lvlText w:val="•"/>
      <w:lvlJc w:val="left"/>
      <w:pPr>
        <w:ind w:left="4994" w:hanging="360"/>
      </w:pPr>
      <w:rPr>
        <w:rFonts w:hint="default"/>
        <w:lang w:val="cs-CZ" w:eastAsia="en-US" w:bidi="ar-SA"/>
      </w:rPr>
    </w:lvl>
    <w:lvl w:ilvl="6" w:tplc="6D66844C">
      <w:numFmt w:val="bullet"/>
      <w:lvlText w:val="•"/>
      <w:lvlJc w:val="left"/>
      <w:pPr>
        <w:ind w:left="5845" w:hanging="360"/>
      </w:pPr>
      <w:rPr>
        <w:rFonts w:hint="default"/>
        <w:lang w:val="cs-CZ" w:eastAsia="en-US" w:bidi="ar-SA"/>
      </w:rPr>
    </w:lvl>
    <w:lvl w:ilvl="7" w:tplc="FE06C0F4">
      <w:numFmt w:val="bullet"/>
      <w:lvlText w:val="•"/>
      <w:lvlJc w:val="left"/>
      <w:pPr>
        <w:ind w:left="6696" w:hanging="360"/>
      </w:pPr>
      <w:rPr>
        <w:rFonts w:hint="default"/>
        <w:lang w:val="cs-CZ" w:eastAsia="en-US" w:bidi="ar-SA"/>
      </w:rPr>
    </w:lvl>
    <w:lvl w:ilvl="8" w:tplc="D92AB804">
      <w:numFmt w:val="bullet"/>
      <w:lvlText w:val="•"/>
      <w:lvlJc w:val="left"/>
      <w:pPr>
        <w:ind w:left="7547" w:hanging="360"/>
      </w:pPr>
      <w:rPr>
        <w:rFonts w:hint="default"/>
        <w:lang w:val="cs-CZ" w:eastAsia="en-US" w:bidi="ar-SA"/>
      </w:rPr>
    </w:lvl>
  </w:abstractNum>
  <w:abstractNum w:abstractNumId="3" w15:restartNumberingAfterBreak="0">
    <w:nsid w:val="488D1E5F"/>
    <w:multiLevelType w:val="hybridMultilevel"/>
    <w:tmpl w:val="A2345810"/>
    <w:lvl w:ilvl="0" w:tplc="E9E2338E">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2BA8529E">
      <w:numFmt w:val="bullet"/>
      <w:lvlText w:val="•"/>
      <w:lvlJc w:val="left"/>
      <w:pPr>
        <w:ind w:left="1662" w:hanging="360"/>
      </w:pPr>
      <w:rPr>
        <w:rFonts w:hint="default"/>
        <w:lang w:val="cs-CZ" w:eastAsia="en-US" w:bidi="ar-SA"/>
      </w:rPr>
    </w:lvl>
    <w:lvl w:ilvl="2" w:tplc="D6BEC1FE">
      <w:numFmt w:val="bullet"/>
      <w:lvlText w:val="•"/>
      <w:lvlJc w:val="left"/>
      <w:pPr>
        <w:ind w:left="2505" w:hanging="360"/>
      </w:pPr>
      <w:rPr>
        <w:rFonts w:hint="default"/>
        <w:lang w:val="cs-CZ" w:eastAsia="en-US" w:bidi="ar-SA"/>
      </w:rPr>
    </w:lvl>
    <w:lvl w:ilvl="3" w:tplc="AA4A5472">
      <w:numFmt w:val="bullet"/>
      <w:lvlText w:val="•"/>
      <w:lvlJc w:val="left"/>
      <w:pPr>
        <w:ind w:left="3348" w:hanging="360"/>
      </w:pPr>
      <w:rPr>
        <w:rFonts w:hint="default"/>
        <w:lang w:val="cs-CZ" w:eastAsia="en-US" w:bidi="ar-SA"/>
      </w:rPr>
    </w:lvl>
    <w:lvl w:ilvl="4" w:tplc="04825CAA">
      <w:numFmt w:val="bullet"/>
      <w:lvlText w:val="•"/>
      <w:lvlJc w:val="left"/>
      <w:pPr>
        <w:ind w:left="4191" w:hanging="360"/>
      </w:pPr>
      <w:rPr>
        <w:rFonts w:hint="default"/>
        <w:lang w:val="cs-CZ" w:eastAsia="en-US" w:bidi="ar-SA"/>
      </w:rPr>
    </w:lvl>
    <w:lvl w:ilvl="5" w:tplc="774897CE">
      <w:numFmt w:val="bullet"/>
      <w:lvlText w:val="•"/>
      <w:lvlJc w:val="left"/>
      <w:pPr>
        <w:ind w:left="5034" w:hanging="360"/>
      </w:pPr>
      <w:rPr>
        <w:rFonts w:hint="default"/>
        <w:lang w:val="cs-CZ" w:eastAsia="en-US" w:bidi="ar-SA"/>
      </w:rPr>
    </w:lvl>
    <w:lvl w:ilvl="6" w:tplc="3E76B44C">
      <w:numFmt w:val="bullet"/>
      <w:lvlText w:val="•"/>
      <w:lvlJc w:val="left"/>
      <w:pPr>
        <w:ind w:left="5877" w:hanging="360"/>
      </w:pPr>
      <w:rPr>
        <w:rFonts w:hint="default"/>
        <w:lang w:val="cs-CZ" w:eastAsia="en-US" w:bidi="ar-SA"/>
      </w:rPr>
    </w:lvl>
    <w:lvl w:ilvl="7" w:tplc="3FA2A7E6">
      <w:numFmt w:val="bullet"/>
      <w:lvlText w:val="•"/>
      <w:lvlJc w:val="left"/>
      <w:pPr>
        <w:ind w:left="6720" w:hanging="360"/>
      </w:pPr>
      <w:rPr>
        <w:rFonts w:hint="default"/>
        <w:lang w:val="cs-CZ" w:eastAsia="en-US" w:bidi="ar-SA"/>
      </w:rPr>
    </w:lvl>
    <w:lvl w:ilvl="8" w:tplc="8C1E052C">
      <w:numFmt w:val="bullet"/>
      <w:lvlText w:val="•"/>
      <w:lvlJc w:val="left"/>
      <w:pPr>
        <w:ind w:left="7563" w:hanging="360"/>
      </w:pPr>
      <w:rPr>
        <w:rFonts w:hint="default"/>
        <w:lang w:val="cs-CZ" w:eastAsia="en-US" w:bidi="ar-SA"/>
      </w:rPr>
    </w:lvl>
  </w:abstractNum>
  <w:abstractNum w:abstractNumId="4" w15:restartNumberingAfterBreak="0">
    <w:nsid w:val="490B5F75"/>
    <w:multiLevelType w:val="hybridMultilevel"/>
    <w:tmpl w:val="B4802D4A"/>
    <w:lvl w:ilvl="0" w:tplc="BB24CE02">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D2EE6F96">
      <w:numFmt w:val="bullet"/>
      <w:lvlText w:val="•"/>
      <w:lvlJc w:val="left"/>
      <w:pPr>
        <w:ind w:left="1662" w:hanging="360"/>
      </w:pPr>
      <w:rPr>
        <w:rFonts w:hint="default"/>
        <w:lang w:val="cs-CZ" w:eastAsia="en-US" w:bidi="ar-SA"/>
      </w:rPr>
    </w:lvl>
    <w:lvl w:ilvl="2" w:tplc="3B8AA49A">
      <w:numFmt w:val="bullet"/>
      <w:lvlText w:val="•"/>
      <w:lvlJc w:val="left"/>
      <w:pPr>
        <w:ind w:left="2505" w:hanging="360"/>
      </w:pPr>
      <w:rPr>
        <w:rFonts w:hint="default"/>
        <w:lang w:val="cs-CZ" w:eastAsia="en-US" w:bidi="ar-SA"/>
      </w:rPr>
    </w:lvl>
    <w:lvl w:ilvl="3" w:tplc="2564C17A">
      <w:numFmt w:val="bullet"/>
      <w:lvlText w:val="•"/>
      <w:lvlJc w:val="left"/>
      <w:pPr>
        <w:ind w:left="3348" w:hanging="360"/>
      </w:pPr>
      <w:rPr>
        <w:rFonts w:hint="default"/>
        <w:lang w:val="cs-CZ" w:eastAsia="en-US" w:bidi="ar-SA"/>
      </w:rPr>
    </w:lvl>
    <w:lvl w:ilvl="4" w:tplc="E048C0FA">
      <w:numFmt w:val="bullet"/>
      <w:lvlText w:val="•"/>
      <w:lvlJc w:val="left"/>
      <w:pPr>
        <w:ind w:left="4191" w:hanging="360"/>
      </w:pPr>
      <w:rPr>
        <w:rFonts w:hint="default"/>
        <w:lang w:val="cs-CZ" w:eastAsia="en-US" w:bidi="ar-SA"/>
      </w:rPr>
    </w:lvl>
    <w:lvl w:ilvl="5" w:tplc="BABC4DD8">
      <w:numFmt w:val="bullet"/>
      <w:lvlText w:val="•"/>
      <w:lvlJc w:val="left"/>
      <w:pPr>
        <w:ind w:left="5034" w:hanging="360"/>
      </w:pPr>
      <w:rPr>
        <w:rFonts w:hint="default"/>
        <w:lang w:val="cs-CZ" w:eastAsia="en-US" w:bidi="ar-SA"/>
      </w:rPr>
    </w:lvl>
    <w:lvl w:ilvl="6" w:tplc="C24C6A80">
      <w:numFmt w:val="bullet"/>
      <w:lvlText w:val="•"/>
      <w:lvlJc w:val="left"/>
      <w:pPr>
        <w:ind w:left="5877" w:hanging="360"/>
      </w:pPr>
      <w:rPr>
        <w:rFonts w:hint="default"/>
        <w:lang w:val="cs-CZ" w:eastAsia="en-US" w:bidi="ar-SA"/>
      </w:rPr>
    </w:lvl>
    <w:lvl w:ilvl="7" w:tplc="19DA3010">
      <w:numFmt w:val="bullet"/>
      <w:lvlText w:val="•"/>
      <w:lvlJc w:val="left"/>
      <w:pPr>
        <w:ind w:left="6720" w:hanging="360"/>
      </w:pPr>
      <w:rPr>
        <w:rFonts w:hint="default"/>
        <w:lang w:val="cs-CZ" w:eastAsia="en-US" w:bidi="ar-SA"/>
      </w:rPr>
    </w:lvl>
    <w:lvl w:ilvl="8" w:tplc="21B68B7C">
      <w:numFmt w:val="bullet"/>
      <w:lvlText w:val="•"/>
      <w:lvlJc w:val="left"/>
      <w:pPr>
        <w:ind w:left="7563" w:hanging="360"/>
      </w:pPr>
      <w:rPr>
        <w:rFonts w:hint="default"/>
        <w:lang w:val="cs-CZ" w:eastAsia="en-US" w:bidi="ar-SA"/>
      </w:rPr>
    </w:lvl>
  </w:abstractNum>
  <w:abstractNum w:abstractNumId="5" w15:restartNumberingAfterBreak="0">
    <w:nsid w:val="4A41634B"/>
    <w:multiLevelType w:val="hybridMultilevel"/>
    <w:tmpl w:val="0610D046"/>
    <w:lvl w:ilvl="0" w:tplc="ADFE6318">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0284D09A">
      <w:numFmt w:val="bullet"/>
      <w:lvlText w:val="•"/>
      <w:lvlJc w:val="left"/>
      <w:pPr>
        <w:ind w:left="1662" w:hanging="360"/>
      </w:pPr>
      <w:rPr>
        <w:rFonts w:hint="default"/>
        <w:lang w:val="cs-CZ" w:eastAsia="en-US" w:bidi="ar-SA"/>
      </w:rPr>
    </w:lvl>
    <w:lvl w:ilvl="2" w:tplc="47980752">
      <w:numFmt w:val="bullet"/>
      <w:lvlText w:val="•"/>
      <w:lvlJc w:val="left"/>
      <w:pPr>
        <w:ind w:left="2505" w:hanging="360"/>
      </w:pPr>
      <w:rPr>
        <w:rFonts w:hint="default"/>
        <w:lang w:val="cs-CZ" w:eastAsia="en-US" w:bidi="ar-SA"/>
      </w:rPr>
    </w:lvl>
    <w:lvl w:ilvl="3" w:tplc="414A03E8">
      <w:numFmt w:val="bullet"/>
      <w:lvlText w:val="•"/>
      <w:lvlJc w:val="left"/>
      <w:pPr>
        <w:ind w:left="3348" w:hanging="360"/>
      </w:pPr>
      <w:rPr>
        <w:rFonts w:hint="default"/>
        <w:lang w:val="cs-CZ" w:eastAsia="en-US" w:bidi="ar-SA"/>
      </w:rPr>
    </w:lvl>
    <w:lvl w:ilvl="4" w:tplc="31EE0608">
      <w:numFmt w:val="bullet"/>
      <w:lvlText w:val="•"/>
      <w:lvlJc w:val="left"/>
      <w:pPr>
        <w:ind w:left="4191" w:hanging="360"/>
      </w:pPr>
      <w:rPr>
        <w:rFonts w:hint="default"/>
        <w:lang w:val="cs-CZ" w:eastAsia="en-US" w:bidi="ar-SA"/>
      </w:rPr>
    </w:lvl>
    <w:lvl w:ilvl="5" w:tplc="B3DEBBDC">
      <w:numFmt w:val="bullet"/>
      <w:lvlText w:val="•"/>
      <w:lvlJc w:val="left"/>
      <w:pPr>
        <w:ind w:left="5034" w:hanging="360"/>
      </w:pPr>
      <w:rPr>
        <w:rFonts w:hint="default"/>
        <w:lang w:val="cs-CZ" w:eastAsia="en-US" w:bidi="ar-SA"/>
      </w:rPr>
    </w:lvl>
    <w:lvl w:ilvl="6" w:tplc="71B6B6D2">
      <w:numFmt w:val="bullet"/>
      <w:lvlText w:val="•"/>
      <w:lvlJc w:val="left"/>
      <w:pPr>
        <w:ind w:left="5877" w:hanging="360"/>
      </w:pPr>
      <w:rPr>
        <w:rFonts w:hint="default"/>
        <w:lang w:val="cs-CZ" w:eastAsia="en-US" w:bidi="ar-SA"/>
      </w:rPr>
    </w:lvl>
    <w:lvl w:ilvl="7" w:tplc="099853B0">
      <w:numFmt w:val="bullet"/>
      <w:lvlText w:val="•"/>
      <w:lvlJc w:val="left"/>
      <w:pPr>
        <w:ind w:left="6720" w:hanging="360"/>
      </w:pPr>
      <w:rPr>
        <w:rFonts w:hint="default"/>
        <w:lang w:val="cs-CZ" w:eastAsia="en-US" w:bidi="ar-SA"/>
      </w:rPr>
    </w:lvl>
    <w:lvl w:ilvl="8" w:tplc="E54C265A">
      <w:numFmt w:val="bullet"/>
      <w:lvlText w:val="•"/>
      <w:lvlJc w:val="left"/>
      <w:pPr>
        <w:ind w:left="7563" w:hanging="360"/>
      </w:pPr>
      <w:rPr>
        <w:rFonts w:hint="default"/>
        <w:lang w:val="cs-CZ" w:eastAsia="en-US" w:bidi="ar-SA"/>
      </w:rPr>
    </w:lvl>
  </w:abstractNum>
  <w:abstractNum w:abstractNumId="6" w15:restartNumberingAfterBreak="0">
    <w:nsid w:val="58E05040"/>
    <w:multiLevelType w:val="hybridMultilevel"/>
    <w:tmpl w:val="ED2EB30E"/>
    <w:lvl w:ilvl="0" w:tplc="A8D0E3F0">
      <w:start w:val="1"/>
      <w:numFmt w:val="decimal"/>
      <w:lvlText w:val="%1)"/>
      <w:lvlJc w:val="left"/>
      <w:pPr>
        <w:ind w:left="743" w:hanging="360"/>
        <w:jc w:val="left"/>
      </w:pPr>
      <w:rPr>
        <w:rFonts w:ascii="Arial MT" w:eastAsia="Arial MT" w:hAnsi="Arial MT" w:cs="Arial MT" w:hint="default"/>
        <w:spacing w:val="-1"/>
        <w:w w:val="100"/>
        <w:sz w:val="22"/>
        <w:szCs w:val="22"/>
        <w:lang w:val="cs-CZ" w:eastAsia="en-US" w:bidi="ar-SA"/>
      </w:rPr>
    </w:lvl>
    <w:lvl w:ilvl="1" w:tplc="2972656C">
      <w:numFmt w:val="bullet"/>
      <w:lvlText w:val="•"/>
      <w:lvlJc w:val="left"/>
      <w:pPr>
        <w:ind w:left="1590" w:hanging="360"/>
      </w:pPr>
      <w:rPr>
        <w:rFonts w:hint="default"/>
        <w:lang w:val="cs-CZ" w:eastAsia="en-US" w:bidi="ar-SA"/>
      </w:rPr>
    </w:lvl>
    <w:lvl w:ilvl="2" w:tplc="7ABC0DB2">
      <w:numFmt w:val="bullet"/>
      <w:lvlText w:val="•"/>
      <w:lvlJc w:val="left"/>
      <w:pPr>
        <w:ind w:left="2441" w:hanging="360"/>
      </w:pPr>
      <w:rPr>
        <w:rFonts w:hint="default"/>
        <w:lang w:val="cs-CZ" w:eastAsia="en-US" w:bidi="ar-SA"/>
      </w:rPr>
    </w:lvl>
    <w:lvl w:ilvl="3" w:tplc="D27A28BE">
      <w:numFmt w:val="bullet"/>
      <w:lvlText w:val="•"/>
      <w:lvlJc w:val="left"/>
      <w:pPr>
        <w:ind w:left="3292" w:hanging="360"/>
      </w:pPr>
      <w:rPr>
        <w:rFonts w:hint="default"/>
        <w:lang w:val="cs-CZ" w:eastAsia="en-US" w:bidi="ar-SA"/>
      </w:rPr>
    </w:lvl>
    <w:lvl w:ilvl="4" w:tplc="7E26F83A">
      <w:numFmt w:val="bullet"/>
      <w:lvlText w:val="•"/>
      <w:lvlJc w:val="left"/>
      <w:pPr>
        <w:ind w:left="4143" w:hanging="360"/>
      </w:pPr>
      <w:rPr>
        <w:rFonts w:hint="default"/>
        <w:lang w:val="cs-CZ" w:eastAsia="en-US" w:bidi="ar-SA"/>
      </w:rPr>
    </w:lvl>
    <w:lvl w:ilvl="5" w:tplc="62548C1E">
      <w:numFmt w:val="bullet"/>
      <w:lvlText w:val="•"/>
      <w:lvlJc w:val="left"/>
      <w:pPr>
        <w:ind w:left="4994" w:hanging="360"/>
      </w:pPr>
      <w:rPr>
        <w:rFonts w:hint="default"/>
        <w:lang w:val="cs-CZ" w:eastAsia="en-US" w:bidi="ar-SA"/>
      </w:rPr>
    </w:lvl>
    <w:lvl w:ilvl="6" w:tplc="BC22DCCE">
      <w:numFmt w:val="bullet"/>
      <w:lvlText w:val="•"/>
      <w:lvlJc w:val="left"/>
      <w:pPr>
        <w:ind w:left="5845" w:hanging="360"/>
      </w:pPr>
      <w:rPr>
        <w:rFonts w:hint="default"/>
        <w:lang w:val="cs-CZ" w:eastAsia="en-US" w:bidi="ar-SA"/>
      </w:rPr>
    </w:lvl>
    <w:lvl w:ilvl="7" w:tplc="75EEA2FC">
      <w:numFmt w:val="bullet"/>
      <w:lvlText w:val="•"/>
      <w:lvlJc w:val="left"/>
      <w:pPr>
        <w:ind w:left="6696" w:hanging="360"/>
      </w:pPr>
      <w:rPr>
        <w:rFonts w:hint="default"/>
        <w:lang w:val="cs-CZ" w:eastAsia="en-US" w:bidi="ar-SA"/>
      </w:rPr>
    </w:lvl>
    <w:lvl w:ilvl="8" w:tplc="0C22C5DE">
      <w:numFmt w:val="bullet"/>
      <w:lvlText w:val="•"/>
      <w:lvlJc w:val="left"/>
      <w:pPr>
        <w:ind w:left="7547" w:hanging="360"/>
      </w:pPr>
      <w:rPr>
        <w:rFonts w:hint="default"/>
        <w:lang w:val="cs-CZ" w:eastAsia="en-US" w:bidi="ar-SA"/>
      </w:rPr>
    </w:lvl>
  </w:abstractNum>
  <w:abstractNum w:abstractNumId="7" w15:restartNumberingAfterBreak="0">
    <w:nsid w:val="5BFF15F3"/>
    <w:multiLevelType w:val="hybridMultilevel"/>
    <w:tmpl w:val="64742644"/>
    <w:lvl w:ilvl="0" w:tplc="68A61FF2">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04A22AA6">
      <w:numFmt w:val="bullet"/>
      <w:lvlText w:val="•"/>
      <w:lvlJc w:val="left"/>
      <w:pPr>
        <w:ind w:left="1662" w:hanging="360"/>
      </w:pPr>
      <w:rPr>
        <w:rFonts w:hint="default"/>
        <w:lang w:val="cs-CZ" w:eastAsia="en-US" w:bidi="ar-SA"/>
      </w:rPr>
    </w:lvl>
    <w:lvl w:ilvl="2" w:tplc="7478BFA4">
      <w:numFmt w:val="bullet"/>
      <w:lvlText w:val="•"/>
      <w:lvlJc w:val="left"/>
      <w:pPr>
        <w:ind w:left="2505" w:hanging="360"/>
      </w:pPr>
      <w:rPr>
        <w:rFonts w:hint="default"/>
        <w:lang w:val="cs-CZ" w:eastAsia="en-US" w:bidi="ar-SA"/>
      </w:rPr>
    </w:lvl>
    <w:lvl w:ilvl="3" w:tplc="A3241D04">
      <w:numFmt w:val="bullet"/>
      <w:lvlText w:val="•"/>
      <w:lvlJc w:val="left"/>
      <w:pPr>
        <w:ind w:left="3348" w:hanging="360"/>
      </w:pPr>
      <w:rPr>
        <w:rFonts w:hint="default"/>
        <w:lang w:val="cs-CZ" w:eastAsia="en-US" w:bidi="ar-SA"/>
      </w:rPr>
    </w:lvl>
    <w:lvl w:ilvl="4" w:tplc="81C628A0">
      <w:numFmt w:val="bullet"/>
      <w:lvlText w:val="•"/>
      <w:lvlJc w:val="left"/>
      <w:pPr>
        <w:ind w:left="4191" w:hanging="360"/>
      </w:pPr>
      <w:rPr>
        <w:rFonts w:hint="default"/>
        <w:lang w:val="cs-CZ" w:eastAsia="en-US" w:bidi="ar-SA"/>
      </w:rPr>
    </w:lvl>
    <w:lvl w:ilvl="5" w:tplc="DF7048FC">
      <w:numFmt w:val="bullet"/>
      <w:lvlText w:val="•"/>
      <w:lvlJc w:val="left"/>
      <w:pPr>
        <w:ind w:left="5034" w:hanging="360"/>
      </w:pPr>
      <w:rPr>
        <w:rFonts w:hint="default"/>
        <w:lang w:val="cs-CZ" w:eastAsia="en-US" w:bidi="ar-SA"/>
      </w:rPr>
    </w:lvl>
    <w:lvl w:ilvl="6" w:tplc="50E27526">
      <w:numFmt w:val="bullet"/>
      <w:lvlText w:val="•"/>
      <w:lvlJc w:val="left"/>
      <w:pPr>
        <w:ind w:left="5877" w:hanging="360"/>
      </w:pPr>
      <w:rPr>
        <w:rFonts w:hint="default"/>
        <w:lang w:val="cs-CZ" w:eastAsia="en-US" w:bidi="ar-SA"/>
      </w:rPr>
    </w:lvl>
    <w:lvl w:ilvl="7" w:tplc="D6287852">
      <w:numFmt w:val="bullet"/>
      <w:lvlText w:val="•"/>
      <w:lvlJc w:val="left"/>
      <w:pPr>
        <w:ind w:left="6720" w:hanging="360"/>
      </w:pPr>
      <w:rPr>
        <w:rFonts w:hint="default"/>
        <w:lang w:val="cs-CZ" w:eastAsia="en-US" w:bidi="ar-SA"/>
      </w:rPr>
    </w:lvl>
    <w:lvl w:ilvl="8" w:tplc="6770B3EE">
      <w:numFmt w:val="bullet"/>
      <w:lvlText w:val="•"/>
      <w:lvlJc w:val="left"/>
      <w:pPr>
        <w:ind w:left="7563" w:hanging="360"/>
      </w:pPr>
      <w:rPr>
        <w:rFonts w:hint="default"/>
        <w:lang w:val="cs-CZ" w:eastAsia="en-US" w:bidi="ar-SA"/>
      </w:rPr>
    </w:lvl>
  </w:abstractNum>
  <w:abstractNum w:abstractNumId="8" w15:restartNumberingAfterBreak="0">
    <w:nsid w:val="66A87FF8"/>
    <w:multiLevelType w:val="hybridMultilevel"/>
    <w:tmpl w:val="3654BE96"/>
    <w:lvl w:ilvl="0" w:tplc="16703330">
      <w:start w:val="1"/>
      <w:numFmt w:val="decimal"/>
      <w:lvlText w:val="%1."/>
      <w:lvlJc w:val="left"/>
      <w:pPr>
        <w:ind w:left="820" w:hanging="360"/>
        <w:jc w:val="left"/>
      </w:pPr>
      <w:rPr>
        <w:rFonts w:ascii="Arial MT" w:eastAsia="Arial MT" w:hAnsi="Arial MT" w:cs="Arial MT" w:hint="default"/>
        <w:spacing w:val="-1"/>
        <w:w w:val="100"/>
        <w:sz w:val="22"/>
        <w:szCs w:val="22"/>
        <w:lang w:val="cs-CZ" w:eastAsia="en-US" w:bidi="ar-SA"/>
      </w:rPr>
    </w:lvl>
    <w:lvl w:ilvl="1" w:tplc="285A4AAC">
      <w:numFmt w:val="bullet"/>
      <w:lvlText w:val="•"/>
      <w:lvlJc w:val="left"/>
      <w:pPr>
        <w:ind w:left="1662" w:hanging="360"/>
      </w:pPr>
      <w:rPr>
        <w:rFonts w:hint="default"/>
        <w:lang w:val="cs-CZ" w:eastAsia="en-US" w:bidi="ar-SA"/>
      </w:rPr>
    </w:lvl>
    <w:lvl w:ilvl="2" w:tplc="062042FA">
      <w:numFmt w:val="bullet"/>
      <w:lvlText w:val="•"/>
      <w:lvlJc w:val="left"/>
      <w:pPr>
        <w:ind w:left="2505" w:hanging="360"/>
      </w:pPr>
      <w:rPr>
        <w:rFonts w:hint="default"/>
        <w:lang w:val="cs-CZ" w:eastAsia="en-US" w:bidi="ar-SA"/>
      </w:rPr>
    </w:lvl>
    <w:lvl w:ilvl="3" w:tplc="BD5CE27C">
      <w:numFmt w:val="bullet"/>
      <w:lvlText w:val="•"/>
      <w:lvlJc w:val="left"/>
      <w:pPr>
        <w:ind w:left="3348" w:hanging="360"/>
      </w:pPr>
      <w:rPr>
        <w:rFonts w:hint="default"/>
        <w:lang w:val="cs-CZ" w:eastAsia="en-US" w:bidi="ar-SA"/>
      </w:rPr>
    </w:lvl>
    <w:lvl w:ilvl="4" w:tplc="558E9C0E">
      <w:numFmt w:val="bullet"/>
      <w:lvlText w:val="•"/>
      <w:lvlJc w:val="left"/>
      <w:pPr>
        <w:ind w:left="4191" w:hanging="360"/>
      </w:pPr>
      <w:rPr>
        <w:rFonts w:hint="default"/>
        <w:lang w:val="cs-CZ" w:eastAsia="en-US" w:bidi="ar-SA"/>
      </w:rPr>
    </w:lvl>
    <w:lvl w:ilvl="5" w:tplc="2A24F90C">
      <w:numFmt w:val="bullet"/>
      <w:lvlText w:val="•"/>
      <w:lvlJc w:val="left"/>
      <w:pPr>
        <w:ind w:left="5034" w:hanging="360"/>
      </w:pPr>
      <w:rPr>
        <w:rFonts w:hint="default"/>
        <w:lang w:val="cs-CZ" w:eastAsia="en-US" w:bidi="ar-SA"/>
      </w:rPr>
    </w:lvl>
    <w:lvl w:ilvl="6" w:tplc="079C6E18">
      <w:numFmt w:val="bullet"/>
      <w:lvlText w:val="•"/>
      <w:lvlJc w:val="left"/>
      <w:pPr>
        <w:ind w:left="5877" w:hanging="360"/>
      </w:pPr>
      <w:rPr>
        <w:rFonts w:hint="default"/>
        <w:lang w:val="cs-CZ" w:eastAsia="en-US" w:bidi="ar-SA"/>
      </w:rPr>
    </w:lvl>
    <w:lvl w:ilvl="7" w:tplc="E5E8A7AE">
      <w:numFmt w:val="bullet"/>
      <w:lvlText w:val="•"/>
      <w:lvlJc w:val="left"/>
      <w:pPr>
        <w:ind w:left="6720" w:hanging="360"/>
      </w:pPr>
      <w:rPr>
        <w:rFonts w:hint="default"/>
        <w:lang w:val="cs-CZ" w:eastAsia="en-US" w:bidi="ar-SA"/>
      </w:rPr>
    </w:lvl>
    <w:lvl w:ilvl="8" w:tplc="35A42250">
      <w:numFmt w:val="bullet"/>
      <w:lvlText w:val="•"/>
      <w:lvlJc w:val="left"/>
      <w:pPr>
        <w:ind w:left="7563" w:hanging="360"/>
      </w:pPr>
      <w:rPr>
        <w:rFonts w:hint="default"/>
        <w:lang w:val="cs-CZ" w:eastAsia="en-US" w:bidi="ar-SA"/>
      </w:rPr>
    </w:lvl>
  </w:abstractNum>
  <w:num w:numId="1">
    <w:abstractNumId w:val="5"/>
  </w:num>
  <w:num w:numId="2">
    <w:abstractNumId w:val="8"/>
  </w:num>
  <w:num w:numId="3">
    <w:abstractNumId w:val="7"/>
  </w:num>
  <w:num w:numId="4">
    <w:abstractNumId w:val="1"/>
  </w:num>
  <w:num w:numId="5">
    <w:abstractNumId w:val="4"/>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81"/>
    <w:rsid w:val="000433E0"/>
    <w:rsid w:val="00074053"/>
    <w:rsid w:val="0009072A"/>
    <w:rsid w:val="000A7A2A"/>
    <w:rsid w:val="000F7763"/>
    <w:rsid w:val="0011634F"/>
    <w:rsid w:val="00120575"/>
    <w:rsid w:val="0013214B"/>
    <w:rsid w:val="001403CA"/>
    <w:rsid w:val="00166E8D"/>
    <w:rsid w:val="00177A53"/>
    <w:rsid w:val="001B1D13"/>
    <w:rsid w:val="001D1E7D"/>
    <w:rsid w:val="001E17A2"/>
    <w:rsid w:val="001E7770"/>
    <w:rsid w:val="00255FB5"/>
    <w:rsid w:val="002827A3"/>
    <w:rsid w:val="00292D24"/>
    <w:rsid w:val="002971BB"/>
    <w:rsid w:val="002C5D46"/>
    <w:rsid w:val="002D7E8D"/>
    <w:rsid w:val="002E0B57"/>
    <w:rsid w:val="00314C89"/>
    <w:rsid w:val="0031794B"/>
    <w:rsid w:val="00331F79"/>
    <w:rsid w:val="00340123"/>
    <w:rsid w:val="003470DC"/>
    <w:rsid w:val="00351976"/>
    <w:rsid w:val="003918BF"/>
    <w:rsid w:val="004142B0"/>
    <w:rsid w:val="004472DA"/>
    <w:rsid w:val="004F739F"/>
    <w:rsid w:val="0050131D"/>
    <w:rsid w:val="0053223C"/>
    <w:rsid w:val="00532694"/>
    <w:rsid w:val="00556CE9"/>
    <w:rsid w:val="00591A66"/>
    <w:rsid w:val="005B6036"/>
    <w:rsid w:val="00605D8D"/>
    <w:rsid w:val="006060F2"/>
    <w:rsid w:val="006151C1"/>
    <w:rsid w:val="006317BF"/>
    <w:rsid w:val="00697172"/>
    <w:rsid w:val="006C0FE3"/>
    <w:rsid w:val="007371CC"/>
    <w:rsid w:val="00820EC9"/>
    <w:rsid w:val="00827FD5"/>
    <w:rsid w:val="008362D1"/>
    <w:rsid w:val="008676BB"/>
    <w:rsid w:val="00870F66"/>
    <w:rsid w:val="0087661C"/>
    <w:rsid w:val="00894AA8"/>
    <w:rsid w:val="008972E9"/>
    <w:rsid w:val="008A0F7F"/>
    <w:rsid w:val="008D45C1"/>
    <w:rsid w:val="00902230"/>
    <w:rsid w:val="00923FA2"/>
    <w:rsid w:val="009651EC"/>
    <w:rsid w:val="00992062"/>
    <w:rsid w:val="009953BD"/>
    <w:rsid w:val="009A40EC"/>
    <w:rsid w:val="009C690F"/>
    <w:rsid w:val="00A346BF"/>
    <w:rsid w:val="00A55700"/>
    <w:rsid w:val="00AA3512"/>
    <w:rsid w:val="00AA6C3F"/>
    <w:rsid w:val="00AC41DC"/>
    <w:rsid w:val="00AC5FF2"/>
    <w:rsid w:val="00B75A74"/>
    <w:rsid w:val="00BA287D"/>
    <w:rsid w:val="00BB3EEF"/>
    <w:rsid w:val="00BC0081"/>
    <w:rsid w:val="00BC0EC4"/>
    <w:rsid w:val="00BC234E"/>
    <w:rsid w:val="00BD2D13"/>
    <w:rsid w:val="00C377E6"/>
    <w:rsid w:val="00C40A8E"/>
    <w:rsid w:val="00C92058"/>
    <w:rsid w:val="00C9407C"/>
    <w:rsid w:val="00CB18C9"/>
    <w:rsid w:val="00CC30E6"/>
    <w:rsid w:val="00D00387"/>
    <w:rsid w:val="00D033B6"/>
    <w:rsid w:val="00D1506E"/>
    <w:rsid w:val="00D260EA"/>
    <w:rsid w:val="00D66DA9"/>
    <w:rsid w:val="00DB3ADB"/>
    <w:rsid w:val="00E01BB9"/>
    <w:rsid w:val="00E15305"/>
    <w:rsid w:val="00E53B49"/>
    <w:rsid w:val="00E63784"/>
    <w:rsid w:val="00E650BA"/>
    <w:rsid w:val="00E7034A"/>
    <w:rsid w:val="00E74AC8"/>
    <w:rsid w:val="00E770B7"/>
    <w:rsid w:val="00E96A9B"/>
    <w:rsid w:val="00EC5EC5"/>
    <w:rsid w:val="00F15608"/>
    <w:rsid w:val="00F437E8"/>
    <w:rsid w:val="00F60D2B"/>
    <w:rsid w:val="00FB27AD"/>
    <w:rsid w:val="00FB3C9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11E"/>
  <w15:chartTrackingRefBased/>
  <w15:docId w15:val="{DC6B16D6-A60B-4121-9438-4453DB3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0081"/>
    <w:pPr>
      <w:widowControl w:val="0"/>
      <w:autoSpaceDE w:val="0"/>
      <w:autoSpaceDN w:val="0"/>
      <w:spacing w:after="0" w:line="240" w:lineRule="auto"/>
    </w:pPr>
    <w:rPr>
      <w:rFonts w:ascii="Arial MT" w:eastAsia="Arial MT" w:hAnsi="Arial MT" w:cs="Arial M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BC00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BC0081"/>
  </w:style>
  <w:style w:type="character" w:customStyle="1" w:styleId="ZkladntextChar">
    <w:name w:val="Základní text Char"/>
    <w:basedOn w:val="Standardnpsmoodstavce"/>
    <w:link w:val="Zkladntext"/>
    <w:uiPriority w:val="1"/>
    <w:rsid w:val="00BC0081"/>
    <w:rPr>
      <w:rFonts w:ascii="Arial MT" w:eastAsia="Arial MT" w:hAnsi="Arial MT" w:cs="Arial MT"/>
    </w:rPr>
  </w:style>
  <w:style w:type="paragraph" w:styleId="Nzev">
    <w:name w:val="Title"/>
    <w:basedOn w:val="Normln"/>
    <w:link w:val="NzevChar"/>
    <w:uiPriority w:val="10"/>
    <w:qFormat/>
    <w:rsid w:val="00BC0081"/>
    <w:pPr>
      <w:spacing w:before="136"/>
      <w:ind w:left="494" w:right="470"/>
      <w:jc w:val="center"/>
    </w:pPr>
    <w:rPr>
      <w:rFonts w:ascii="Calibri" w:eastAsia="Calibri" w:hAnsi="Calibri" w:cs="Calibri"/>
      <w:sz w:val="52"/>
      <w:szCs w:val="52"/>
    </w:rPr>
  </w:style>
  <w:style w:type="character" w:customStyle="1" w:styleId="NzevChar">
    <w:name w:val="Název Char"/>
    <w:basedOn w:val="Standardnpsmoodstavce"/>
    <w:link w:val="Nzev"/>
    <w:uiPriority w:val="10"/>
    <w:rsid w:val="00BC0081"/>
    <w:rPr>
      <w:rFonts w:ascii="Calibri" w:eastAsia="Calibri" w:hAnsi="Calibri" w:cs="Calibri"/>
      <w:sz w:val="52"/>
      <w:szCs w:val="52"/>
    </w:rPr>
  </w:style>
  <w:style w:type="paragraph" w:styleId="Odstavecseseznamem">
    <w:name w:val="List Paragraph"/>
    <w:basedOn w:val="Normln"/>
    <w:uiPriority w:val="1"/>
    <w:qFormat/>
    <w:rsid w:val="00BC0081"/>
    <w:pPr>
      <w:ind w:left="820" w:right="114" w:hanging="360"/>
      <w:jc w:val="both"/>
    </w:pPr>
  </w:style>
  <w:style w:type="paragraph" w:customStyle="1" w:styleId="TableParagraph">
    <w:name w:val="Table Paragraph"/>
    <w:basedOn w:val="Normln"/>
    <w:uiPriority w:val="1"/>
    <w:qFormat/>
    <w:rsid w:val="00BC0081"/>
  </w:style>
  <w:style w:type="paragraph" w:styleId="Textbubliny">
    <w:name w:val="Balloon Text"/>
    <w:basedOn w:val="Normln"/>
    <w:link w:val="TextbublinyChar"/>
    <w:uiPriority w:val="99"/>
    <w:semiHidden/>
    <w:unhideWhenUsed/>
    <w:rsid w:val="00331F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1F79"/>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kace.k.ut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aj.org/" TargetMode="External"/><Relationship Id="rId12" Type="http://schemas.openxmlformats.org/officeDocument/2006/relationships/hyperlink" Target="https://open.k.ut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mponline.dcc.ac.uk/" TargetMode="External"/><Relationship Id="rId5" Type="http://schemas.openxmlformats.org/officeDocument/2006/relationships/image" Target="media/image1.jpeg"/><Relationship Id="rId10" Type="http://schemas.openxmlformats.org/officeDocument/2006/relationships/hyperlink" Target="https://ds-wizard.org/" TargetMode="External"/><Relationship Id="rId4" Type="http://schemas.openxmlformats.org/officeDocument/2006/relationships/webSettings" Target="webSettings.xml"/><Relationship Id="rId9" Type="http://schemas.openxmlformats.org/officeDocument/2006/relationships/hyperlink" Target="https://www.go-fair.org/fair-principle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2076</Words>
  <Characters>12250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Antonická</dc:creator>
  <cp:keywords/>
  <dc:description/>
  <cp:lastModifiedBy>Pavla Antonická</cp:lastModifiedBy>
  <cp:revision>21</cp:revision>
  <cp:lastPrinted>2024-12-16T06:45:00Z</cp:lastPrinted>
  <dcterms:created xsi:type="dcterms:W3CDTF">2024-12-16T06:42:00Z</dcterms:created>
  <dcterms:modified xsi:type="dcterms:W3CDTF">2024-12-16T12:11:00Z</dcterms:modified>
</cp:coreProperties>
</file>